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ED47C2" w14:textId="55D7F206" w:rsidR="00A73910" w:rsidRDefault="00C857E6" w:rsidP="00870C01">
      <w:r>
        <w:rPr>
          <w:noProof/>
        </w:rPr>
        <mc:AlternateContent>
          <mc:Choice Requires="wps">
            <w:drawing>
              <wp:anchor distT="0" distB="0" distL="114300" distR="114300" simplePos="0" relativeHeight="251659264" behindDoc="0" locked="0" layoutInCell="1" allowOverlap="1" wp14:anchorId="2D11614F" wp14:editId="053DF8C3">
                <wp:simplePos x="0" y="0"/>
                <wp:positionH relativeFrom="column">
                  <wp:posOffset>-352425</wp:posOffset>
                </wp:positionH>
                <wp:positionV relativeFrom="paragraph">
                  <wp:posOffset>-457200</wp:posOffset>
                </wp:positionV>
                <wp:extent cx="819150" cy="8858250"/>
                <wp:effectExtent l="0" t="0" r="19050" b="19050"/>
                <wp:wrapNone/>
                <wp:docPr id="3" name="Rectangle 3"/>
                <wp:cNvGraphicFramePr/>
                <a:graphic xmlns:a="http://schemas.openxmlformats.org/drawingml/2006/main">
                  <a:graphicData uri="http://schemas.microsoft.com/office/word/2010/wordprocessingShape">
                    <wps:wsp>
                      <wps:cNvSpPr/>
                      <wps:spPr>
                        <a:xfrm>
                          <a:off x="0" y="0"/>
                          <a:ext cx="819150" cy="8858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CC908" id="Rectangle 3" o:spid="_x0000_s1026" style="position:absolute;margin-left:-27.75pt;margin-top:-36pt;width:64.5pt;height:69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" fillcolor="#4472c4 [3204]" strokecolor="#1f3763 [1604]" strokeweight="1pt"/>
            </w:pict>
          </mc:Fallback>
        </mc:AlternateContent>
      </w:r>
    </w:p>
    <w:p w14:paraId="79EDE644" w14:textId="1616E097" w:rsidR="00A73910" w:rsidRDefault="00F0670D" w:rsidP="00F0670D">
      <w:pPr>
        <w:jc w:val="center"/>
      </w:pPr>
      <w:r w:rsidRPr="00F0670D">
        <w:rPr>
          <w:noProof/>
        </w:rPr>
        <w:drawing>
          <wp:inline distT="0" distB="0" distL="0" distR="0" wp14:anchorId="3C81FF02" wp14:editId="7357DBB2">
            <wp:extent cx="4661131" cy="2732405"/>
            <wp:effectExtent l="0" t="0" r="6350" b="0"/>
            <wp:docPr id="8" name="Picture 8" descr="S:\Active Projects\Elodea\Photos\Field 2015\Chlorophyl_logge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ctive Projects\Elodea\Photos\Field 2015\Chlorophyl_loggers1.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21838"/>
                    <a:stretch/>
                  </pic:blipFill>
                  <pic:spPr bwMode="auto">
                    <a:xfrm>
                      <a:off x="0" y="0"/>
                      <a:ext cx="4673016" cy="2739372"/>
                    </a:xfrm>
                    <a:prstGeom prst="rect">
                      <a:avLst/>
                    </a:prstGeom>
                    <a:noFill/>
                    <a:ln>
                      <a:noFill/>
                    </a:ln>
                    <a:extLst>
                      <a:ext uri="{53640926-AAD7-44D8-BBD7-CCE9431645EC}">
                        <a14:shadowObscured xmlns:a14="http://schemas.microsoft.com/office/drawing/2010/main"/>
                      </a:ext>
                    </a:extLst>
                  </pic:spPr>
                </pic:pic>
              </a:graphicData>
            </a:graphic>
          </wp:inline>
        </w:drawing>
      </w:r>
      <w:r w:rsidR="0012130C">
        <w:rPr>
          <w:noProof/>
        </w:rPr>
        <mc:AlternateContent>
          <mc:Choice Requires="wps">
            <w:drawing>
              <wp:anchor distT="45720" distB="45720" distL="114300" distR="114300" simplePos="0" relativeHeight="251663360" behindDoc="0" locked="0" layoutInCell="1" allowOverlap="1" wp14:anchorId="082EC47B" wp14:editId="7D05E7D8">
                <wp:simplePos x="0" y="0"/>
                <wp:positionH relativeFrom="column">
                  <wp:posOffset>-619125</wp:posOffset>
                </wp:positionH>
                <wp:positionV relativeFrom="paragraph">
                  <wp:posOffset>3381375</wp:posOffset>
                </wp:positionV>
                <wp:extent cx="1885950" cy="962025"/>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962025"/>
                        </a:xfrm>
                        <a:prstGeom prst="rect">
                          <a:avLst/>
                        </a:prstGeom>
                        <a:noFill/>
                        <a:ln w="9525">
                          <a:noFill/>
                          <a:miter lim="800000"/>
                          <a:headEnd/>
                          <a:tailEnd/>
                        </a:ln>
                      </wps:spPr>
                      <wps:txbx>
                        <w:txbxContent>
                          <w:p w14:paraId="1DED6A65" w14:textId="10930B0E" w:rsidR="0012130C" w:rsidRDefault="0012130C">
                            <w:r w:rsidRPr="00A73910">
                              <w:rPr>
                                <w:noProof/>
                              </w:rPr>
                              <w:drawing>
                                <wp:inline distT="0" distB="0" distL="0" distR="0" wp14:anchorId="741BCF15" wp14:editId="69E455E8">
                                  <wp:extent cx="1609725" cy="895848"/>
                                  <wp:effectExtent l="0" t="0" r="0" b="0"/>
                                  <wp:docPr id="7" name="Picture 7" descr="S:\Company  Policy\Marketing Branding\Logos\KWF Logos\NEW - 2015\color_new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ompany  Policy\Marketing Branding\Logos\KWF Logos\NEW - 2015\color_new_log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20221" cy="90168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2EC47B" id="_x0000_t202" coordsize="21600,21600" o:spt="202" path="m,l,21600r21600,l21600,xe">
                <v:stroke joinstyle="miter"/>
                <v:path gradientshapeok="t" o:connecttype="rect"/>
              </v:shapetype>
              <v:shape id="Text Box 2" o:spid="_x0000_s1026" type="#_x0000_t202" style="position:absolute;left:0;text-align:left;margin-left:-48.75pt;margin-top:266.25pt;width:148.5pt;height:75.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" filled="f" stroked="f">
                <v:textbox>
                  <w:txbxContent>
                    <w:p w14:paraId="1DED6A65" w14:textId="10930B0E" w:rsidR="0012130C" w:rsidRDefault="0012130C">
                      <w:r w:rsidRPr="00A73910">
                        <w:rPr>
                          <w:noProof/>
                        </w:rPr>
                        <w:drawing>
                          <wp:inline distT="0" distB="0" distL="0" distR="0" wp14:anchorId="741BCF15" wp14:editId="69E455E8">
                            <wp:extent cx="1609725" cy="895848"/>
                            <wp:effectExtent l="0" t="0" r="0" b="0"/>
                            <wp:docPr id="7" name="Picture 7" descr="S:\Company  Policy\Marketing Branding\Logos\KWF Logos\NEW - 2015\color_new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ompany  Policy\Marketing Branding\Logos\KWF Logos\NEW - 2015\color_new_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20221" cy="901689"/>
                                    </a:xfrm>
                                    <a:prstGeom prst="rect">
                                      <a:avLst/>
                                    </a:prstGeom>
                                    <a:noFill/>
                                    <a:ln>
                                      <a:noFill/>
                                    </a:ln>
                                  </pic:spPr>
                                </pic:pic>
                              </a:graphicData>
                            </a:graphic>
                          </wp:inline>
                        </w:drawing>
                      </w:r>
                    </w:p>
                  </w:txbxContent>
                </v:textbox>
                <w10:wrap type="square"/>
              </v:shape>
            </w:pict>
          </mc:Fallback>
        </mc:AlternateContent>
      </w:r>
      <w:r w:rsidR="0012130C">
        <w:rPr>
          <w:noProof/>
        </w:rPr>
        <mc:AlternateContent>
          <mc:Choice Requires="wps">
            <w:drawing>
              <wp:anchor distT="45720" distB="45720" distL="114300" distR="114300" simplePos="0" relativeHeight="251661312" behindDoc="0" locked="0" layoutInCell="1" allowOverlap="1" wp14:anchorId="13396B81" wp14:editId="6571F318">
                <wp:simplePos x="0" y="0"/>
                <wp:positionH relativeFrom="column">
                  <wp:posOffset>-695325</wp:posOffset>
                </wp:positionH>
                <wp:positionV relativeFrom="paragraph">
                  <wp:posOffset>3133725</wp:posOffset>
                </wp:positionV>
                <wp:extent cx="6667500" cy="1404620"/>
                <wp:effectExtent l="19050" t="19050" r="19050"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0" cy="1404620"/>
                        </a:xfrm>
                        <a:prstGeom prst="rect">
                          <a:avLst/>
                        </a:prstGeom>
                        <a:solidFill>
                          <a:schemeClr val="bg2"/>
                        </a:solidFill>
                        <a:ln w="28575">
                          <a:solidFill>
                            <a:srgbClr val="00B0F0"/>
                          </a:solidFill>
                          <a:miter lim="800000"/>
                          <a:headEnd/>
                          <a:tailEnd/>
                        </a:ln>
                      </wps:spPr>
                      <wps:txbx>
                        <w:txbxContent>
                          <w:p w14:paraId="603BF83A" w14:textId="77777777" w:rsidR="00F0670D" w:rsidRDefault="00F0670D" w:rsidP="00F0670D">
                            <w:pPr>
                              <w:spacing w:after="0"/>
                              <w:jc w:val="right"/>
                              <w:rPr>
                                <w:rFonts w:ascii="Book Antiqua" w:hAnsi="Book Antiqua"/>
                                <w:sz w:val="40"/>
                                <w:szCs w:val="40"/>
                              </w:rPr>
                            </w:pPr>
                          </w:p>
                          <w:p w14:paraId="2D55993C" w14:textId="29D4B54C" w:rsidR="0012130C" w:rsidRPr="00F0670D" w:rsidRDefault="00F0670D" w:rsidP="00F0670D">
                            <w:pPr>
                              <w:spacing w:after="0"/>
                              <w:jc w:val="right"/>
                              <w:rPr>
                                <w:rFonts w:ascii="Book Antiqua" w:hAnsi="Book Antiqua"/>
                                <w:sz w:val="40"/>
                                <w:szCs w:val="40"/>
                              </w:rPr>
                            </w:pPr>
                            <w:r w:rsidRPr="00F0670D">
                              <w:rPr>
                                <w:rFonts w:ascii="Book Antiqua" w:hAnsi="Book Antiqua"/>
                                <w:sz w:val="40"/>
                                <w:szCs w:val="40"/>
                              </w:rPr>
                              <w:t>Elodea Eradication &amp; Non-Target Species</w:t>
                            </w:r>
                          </w:p>
                          <w:p w14:paraId="55064395" w14:textId="5E1D7FBB" w:rsidR="00F0670D" w:rsidRPr="00F0670D" w:rsidRDefault="00F0670D" w:rsidP="00F0670D">
                            <w:pPr>
                              <w:spacing w:after="0"/>
                              <w:jc w:val="right"/>
                              <w:rPr>
                                <w:rFonts w:ascii="Book Antiqua" w:hAnsi="Book Antiqua"/>
                                <w:sz w:val="40"/>
                                <w:szCs w:val="40"/>
                              </w:rPr>
                            </w:pPr>
                            <w:r w:rsidRPr="00F0670D">
                              <w:rPr>
                                <w:rFonts w:ascii="Book Antiqua" w:hAnsi="Book Antiqua"/>
                                <w:sz w:val="40"/>
                                <w:szCs w:val="40"/>
                              </w:rPr>
                              <w:t>Impact Study within the Kenai Peninsula</w:t>
                            </w:r>
                          </w:p>
                          <w:p w14:paraId="475F7788" w14:textId="2CBA0C97" w:rsidR="00F0670D" w:rsidRPr="00F0670D" w:rsidRDefault="00F0670D" w:rsidP="00F0670D">
                            <w:pPr>
                              <w:spacing w:after="0"/>
                              <w:jc w:val="right"/>
                              <w:rPr>
                                <w:rFonts w:ascii="Book Antiqua" w:hAnsi="Book Antiqua"/>
                                <w:sz w:val="40"/>
                                <w:szCs w:val="4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396B81" id="_x0000_s1027" type="#_x0000_t202" style="position:absolute;left:0;text-align:left;margin-left:-54.75pt;margin-top:246.75pt;width:52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" fillcolor="#e7e6e6 [3214]" strokecolor="#00b0f0" strokeweight="2.25pt">
                <v:textbox style="mso-fit-shape-to-text:t">
                  <w:txbxContent>
                    <w:p w14:paraId="603BF83A" w14:textId="77777777" w:rsidR="00F0670D" w:rsidRDefault="00F0670D" w:rsidP="00F0670D">
                      <w:pPr>
                        <w:spacing w:after="0"/>
                        <w:jc w:val="right"/>
                        <w:rPr>
                          <w:rFonts w:ascii="Book Antiqua" w:hAnsi="Book Antiqua"/>
                          <w:sz w:val="40"/>
                          <w:szCs w:val="40"/>
                        </w:rPr>
                      </w:pPr>
                    </w:p>
                    <w:p w14:paraId="2D55993C" w14:textId="29D4B54C" w:rsidR="0012130C" w:rsidRPr="00F0670D" w:rsidRDefault="00F0670D" w:rsidP="00F0670D">
                      <w:pPr>
                        <w:spacing w:after="0"/>
                        <w:jc w:val="right"/>
                        <w:rPr>
                          <w:rFonts w:ascii="Book Antiqua" w:hAnsi="Book Antiqua"/>
                          <w:sz w:val="40"/>
                          <w:szCs w:val="40"/>
                        </w:rPr>
                      </w:pPr>
                      <w:r w:rsidRPr="00F0670D">
                        <w:rPr>
                          <w:rFonts w:ascii="Book Antiqua" w:hAnsi="Book Antiqua"/>
                          <w:sz w:val="40"/>
                          <w:szCs w:val="40"/>
                        </w:rPr>
                        <w:t>Elodea Eradication &amp; Non-Target Species</w:t>
                      </w:r>
                    </w:p>
                    <w:p w14:paraId="55064395" w14:textId="5E1D7FBB" w:rsidR="00F0670D" w:rsidRPr="00F0670D" w:rsidRDefault="00F0670D" w:rsidP="00F0670D">
                      <w:pPr>
                        <w:spacing w:after="0"/>
                        <w:jc w:val="right"/>
                        <w:rPr>
                          <w:rFonts w:ascii="Book Antiqua" w:hAnsi="Book Antiqua"/>
                          <w:sz w:val="40"/>
                          <w:szCs w:val="40"/>
                        </w:rPr>
                      </w:pPr>
                      <w:r w:rsidRPr="00F0670D">
                        <w:rPr>
                          <w:rFonts w:ascii="Book Antiqua" w:hAnsi="Book Antiqua"/>
                          <w:sz w:val="40"/>
                          <w:szCs w:val="40"/>
                        </w:rPr>
                        <w:t>Impact Study within the Kenai Peninsula</w:t>
                      </w:r>
                    </w:p>
                    <w:p w14:paraId="475F7788" w14:textId="2CBA0C97" w:rsidR="00F0670D" w:rsidRPr="00F0670D" w:rsidRDefault="00F0670D" w:rsidP="00F0670D">
                      <w:pPr>
                        <w:spacing w:after="0"/>
                        <w:jc w:val="right"/>
                        <w:rPr>
                          <w:rFonts w:ascii="Book Antiqua" w:hAnsi="Book Antiqua"/>
                          <w:sz w:val="40"/>
                          <w:szCs w:val="40"/>
                        </w:rPr>
                      </w:pPr>
                    </w:p>
                  </w:txbxContent>
                </v:textbox>
                <w10:wrap type="square"/>
              </v:shape>
            </w:pict>
          </mc:Fallback>
        </mc:AlternateContent>
      </w:r>
    </w:p>
    <w:p w14:paraId="5B50E7AA" w14:textId="4028BB7B" w:rsidR="00A73910" w:rsidRDefault="00A73910" w:rsidP="00A73910">
      <w:pPr>
        <w:ind w:left="2160" w:firstLine="720"/>
      </w:pPr>
    </w:p>
    <w:p w14:paraId="73436DC5" w14:textId="77AEBE2E" w:rsidR="00A73910" w:rsidRDefault="00A73910" w:rsidP="00507A62">
      <w:pPr>
        <w:ind w:left="2160" w:firstLine="720"/>
        <w:jc w:val="center"/>
        <w:rPr>
          <w:rFonts w:ascii="Book Antiqua" w:hAnsi="Book Antiqua"/>
          <w:b/>
          <w:sz w:val="32"/>
          <w:szCs w:val="28"/>
        </w:rPr>
      </w:pPr>
    </w:p>
    <w:p w14:paraId="05C2E73F" w14:textId="77777777" w:rsidR="00F0670D" w:rsidRPr="0012130C" w:rsidRDefault="00F0670D" w:rsidP="00507A62">
      <w:pPr>
        <w:ind w:left="2160" w:firstLine="720"/>
        <w:jc w:val="center"/>
        <w:rPr>
          <w:rFonts w:ascii="Book Antiqua" w:hAnsi="Book Antiqua"/>
          <w:b/>
          <w:sz w:val="32"/>
          <w:szCs w:val="28"/>
        </w:rPr>
      </w:pPr>
    </w:p>
    <w:p w14:paraId="633763B9" w14:textId="25C96407" w:rsidR="00A73910" w:rsidRPr="0012130C" w:rsidRDefault="0012130C" w:rsidP="00507A62">
      <w:pPr>
        <w:ind w:left="2160" w:firstLine="720"/>
        <w:jc w:val="center"/>
        <w:rPr>
          <w:rFonts w:ascii="Book Antiqua" w:hAnsi="Book Antiqua"/>
          <w:b/>
          <w:sz w:val="32"/>
          <w:szCs w:val="28"/>
        </w:rPr>
      </w:pPr>
      <w:r w:rsidRPr="0012130C">
        <w:rPr>
          <w:rFonts w:ascii="Book Antiqua" w:hAnsi="Book Antiqua"/>
          <w:b/>
          <w:sz w:val="32"/>
          <w:szCs w:val="28"/>
        </w:rPr>
        <w:t>Kenai Watershed Forum</w:t>
      </w:r>
    </w:p>
    <w:p w14:paraId="3A0F2D1F" w14:textId="3D199DEE" w:rsidR="0012130C" w:rsidRDefault="0012130C" w:rsidP="00507A62">
      <w:pPr>
        <w:spacing w:after="0" w:line="240" w:lineRule="auto"/>
        <w:ind w:left="2160" w:firstLine="720"/>
        <w:jc w:val="center"/>
        <w:rPr>
          <w:rFonts w:ascii="Book Antiqua" w:hAnsi="Book Antiqua"/>
          <w:sz w:val="28"/>
          <w:szCs w:val="28"/>
        </w:rPr>
      </w:pPr>
      <w:r>
        <w:rPr>
          <w:rFonts w:ascii="Book Antiqua" w:hAnsi="Book Antiqua"/>
          <w:sz w:val="28"/>
          <w:szCs w:val="28"/>
        </w:rPr>
        <w:t>44129 Sterling Highway</w:t>
      </w:r>
    </w:p>
    <w:p w14:paraId="1ACC9120" w14:textId="53F08455" w:rsidR="0012130C" w:rsidRDefault="0012130C" w:rsidP="00507A62">
      <w:pPr>
        <w:spacing w:after="0" w:line="240" w:lineRule="auto"/>
        <w:ind w:left="2160" w:firstLine="720"/>
        <w:jc w:val="center"/>
        <w:rPr>
          <w:rFonts w:ascii="Book Antiqua" w:hAnsi="Book Antiqua"/>
          <w:sz w:val="28"/>
          <w:szCs w:val="28"/>
        </w:rPr>
      </w:pPr>
      <w:r>
        <w:rPr>
          <w:rFonts w:ascii="Book Antiqua" w:hAnsi="Book Antiqua"/>
          <w:sz w:val="28"/>
          <w:szCs w:val="28"/>
        </w:rPr>
        <w:t>Soldotna, AK 99669</w:t>
      </w:r>
    </w:p>
    <w:p w14:paraId="1BA426FA" w14:textId="58F33A13" w:rsidR="0012130C" w:rsidRDefault="0012130C" w:rsidP="00507A62">
      <w:pPr>
        <w:spacing w:after="0" w:line="240" w:lineRule="auto"/>
        <w:ind w:left="2160" w:firstLine="720"/>
        <w:jc w:val="center"/>
        <w:rPr>
          <w:rFonts w:ascii="Book Antiqua" w:hAnsi="Book Antiqua"/>
          <w:sz w:val="28"/>
          <w:szCs w:val="28"/>
        </w:rPr>
      </w:pPr>
      <w:r>
        <w:rPr>
          <w:rFonts w:ascii="Book Antiqua" w:hAnsi="Book Antiqua"/>
          <w:sz w:val="28"/>
          <w:szCs w:val="28"/>
        </w:rPr>
        <w:t>(907) 260-5449</w:t>
      </w:r>
    </w:p>
    <w:p w14:paraId="0607D2FB" w14:textId="136ABA2E" w:rsidR="0012130C" w:rsidRPr="0012130C" w:rsidRDefault="0012130C" w:rsidP="00507A62">
      <w:pPr>
        <w:spacing w:after="0" w:line="240" w:lineRule="auto"/>
        <w:ind w:left="2160" w:firstLine="720"/>
        <w:jc w:val="center"/>
        <w:rPr>
          <w:rFonts w:ascii="Book Antiqua" w:hAnsi="Book Antiqua"/>
          <w:sz w:val="28"/>
          <w:szCs w:val="28"/>
        </w:rPr>
      </w:pPr>
      <w:r>
        <w:rPr>
          <w:rFonts w:ascii="Book Antiqua" w:hAnsi="Book Antiqua"/>
          <w:sz w:val="28"/>
          <w:szCs w:val="28"/>
        </w:rPr>
        <w:t>www.kenaiwatershed.org</w:t>
      </w:r>
    </w:p>
    <w:p w14:paraId="4B3FB761" w14:textId="724C9551" w:rsidR="00905B04" w:rsidRDefault="00905B04" w:rsidP="00507A62">
      <w:pPr>
        <w:jc w:val="center"/>
        <w:rPr>
          <w:rFonts w:ascii="Book Antiqua" w:hAnsi="Book Antiqua"/>
          <w:sz w:val="28"/>
          <w:szCs w:val="28"/>
        </w:rPr>
      </w:pPr>
    </w:p>
    <w:p w14:paraId="7F092A53" w14:textId="1DA9B38E" w:rsidR="0012130C" w:rsidRDefault="0012130C" w:rsidP="00C857E6">
      <w:pPr>
        <w:rPr>
          <w:rFonts w:ascii="Book Antiqua" w:hAnsi="Book Antiqua"/>
          <w:sz w:val="28"/>
          <w:szCs w:val="28"/>
        </w:rPr>
      </w:pPr>
    </w:p>
    <w:p w14:paraId="125A1CBD" w14:textId="260D4372" w:rsidR="0012130C" w:rsidRDefault="0012130C" w:rsidP="00C857E6">
      <w:pPr>
        <w:rPr>
          <w:rFonts w:ascii="Book Antiqua" w:hAnsi="Book Antiqua"/>
          <w:sz w:val="28"/>
          <w:szCs w:val="28"/>
        </w:rPr>
      </w:pPr>
    </w:p>
    <w:p w14:paraId="65E13C83" w14:textId="0CDB4E1A" w:rsidR="0012130C" w:rsidRDefault="0012130C" w:rsidP="00C857E6">
      <w:pPr>
        <w:rPr>
          <w:rFonts w:ascii="Book Antiqua" w:hAnsi="Book Antiqua"/>
          <w:sz w:val="28"/>
          <w:szCs w:val="28"/>
        </w:rPr>
      </w:pPr>
    </w:p>
    <w:p w14:paraId="544FED1F" w14:textId="4FB050BE" w:rsidR="0012130C" w:rsidRPr="00EC6BCA" w:rsidRDefault="0012130C" w:rsidP="005B3DE0">
      <w:pPr>
        <w:spacing w:after="0" w:line="240" w:lineRule="auto"/>
        <w:rPr>
          <w:rFonts w:ascii="Book Antiqua" w:hAnsi="Book Antiqua"/>
          <w:sz w:val="24"/>
          <w:szCs w:val="24"/>
        </w:rPr>
      </w:pPr>
      <w:r w:rsidRPr="00EC6BCA">
        <w:rPr>
          <w:rFonts w:ascii="Book Antiqua" w:hAnsi="Book Antiqua"/>
          <w:b/>
          <w:sz w:val="24"/>
          <w:szCs w:val="24"/>
        </w:rPr>
        <w:lastRenderedPageBreak/>
        <w:t>Project:</w:t>
      </w:r>
      <w:r w:rsidRPr="00EC6BCA">
        <w:rPr>
          <w:rFonts w:ascii="Book Antiqua" w:hAnsi="Book Antiqua"/>
          <w:sz w:val="24"/>
          <w:szCs w:val="24"/>
        </w:rPr>
        <w:t xml:space="preserve"> </w:t>
      </w:r>
      <w:r w:rsidR="00F0670D">
        <w:rPr>
          <w:rFonts w:ascii="Book Antiqua" w:hAnsi="Book Antiqua"/>
          <w:sz w:val="24"/>
          <w:szCs w:val="24"/>
        </w:rPr>
        <w:t>Eradication of Elodea from the Kenai Peninsula Borough</w:t>
      </w:r>
    </w:p>
    <w:p w14:paraId="664CF3C4" w14:textId="14E03928" w:rsidR="0012130C" w:rsidRPr="00EC6BCA" w:rsidRDefault="0012130C" w:rsidP="005B3DE0">
      <w:pPr>
        <w:spacing w:after="0" w:line="240" w:lineRule="auto"/>
        <w:rPr>
          <w:rFonts w:ascii="Book Antiqua" w:hAnsi="Book Antiqua"/>
          <w:sz w:val="24"/>
          <w:szCs w:val="24"/>
        </w:rPr>
      </w:pPr>
      <w:r w:rsidRPr="00EC6BCA">
        <w:rPr>
          <w:rFonts w:ascii="Book Antiqua" w:hAnsi="Book Antiqua"/>
          <w:b/>
          <w:sz w:val="24"/>
          <w:szCs w:val="24"/>
        </w:rPr>
        <w:t>Document Number:</w:t>
      </w:r>
      <w:r w:rsidRPr="00EC6BCA">
        <w:rPr>
          <w:rFonts w:ascii="Book Antiqua" w:hAnsi="Book Antiqua"/>
          <w:sz w:val="24"/>
          <w:szCs w:val="24"/>
        </w:rPr>
        <w:t xml:space="preserve"> F</w:t>
      </w:r>
      <w:r w:rsidR="00F0670D">
        <w:rPr>
          <w:rFonts w:ascii="Book Antiqua" w:hAnsi="Book Antiqua"/>
          <w:sz w:val="24"/>
          <w:szCs w:val="24"/>
        </w:rPr>
        <w:t>14AC01270</w:t>
      </w:r>
    </w:p>
    <w:p w14:paraId="32BB5CF6" w14:textId="341B66C3" w:rsidR="005B3DE0" w:rsidRPr="00EC6BCA" w:rsidRDefault="005B3DE0" w:rsidP="005B3DE0">
      <w:pPr>
        <w:spacing w:after="0" w:line="240" w:lineRule="auto"/>
        <w:rPr>
          <w:rFonts w:ascii="Book Antiqua" w:hAnsi="Book Antiqua"/>
          <w:sz w:val="24"/>
          <w:szCs w:val="24"/>
        </w:rPr>
      </w:pPr>
      <w:r w:rsidRPr="00EC6BCA">
        <w:rPr>
          <w:rFonts w:ascii="Book Antiqua" w:hAnsi="Book Antiqua"/>
          <w:b/>
          <w:sz w:val="24"/>
          <w:szCs w:val="24"/>
        </w:rPr>
        <w:t>Reporting Period:</w:t>
      </w:r>
      <w:r w:rsidRPr="00EC6BCA">
        <w:rPr>
          <w:rFonts w:ascii="Book Antiqua" w:hAnsi="Book Antiqua"/>
          <w:sz w:val="24"/>
          <w:szCs w:val="24"/>
        </w:rPr>
        <w:t xml:space="preserve"> </w:t>
      </w:r>
      <w:r w:rsidR="00F0670D">
        <w:rPr>
          <w:rFonts w:ascii="Book Antiqua" w:hAnsi="Book Antiqua"/>
          <w:sz w:val="24"/>
          <w:szCs w:val="24"/>
        </w:rPr>
        <w:t>May</w:t>
      </w:r>
      <w:r w:rsidRPr="00EC6BCA">
        <w:rPr>
          <w:rFonts w:ascii="Book Antiqua" w:hAnsi="Book Antiqua"/>
          <w:sz w:val="24"/>
          <w:szCs w:val="24"/>
        </w:rPr>
        <w:t xml:space="preserve"> 201</w:t>
      </w:r>
      <w:r w:rsidR="00F0670D">
        <w:rPr>
          <w:rFonts w:ascii="Book Antiqua" w:hAnsi="Book Antiqua"/>
          <w:sz w:val="24"/>
          <w:szCs w:val="24"/>
        </w:rPr>
        <w:t>4</w:t>
      </w:r>
      <w:r w:rsidRPr="00EC6BCA">
        <w:rPr>
          <w:rFonts w:ascii="Book Antiqua" w:hAnsi="Book Antiqua"/>
          <w:sz w:val="24"/>
          <w:szCs w:val="24"/>
        </w:rPr>
        <w:t xml:space="preserve"> – December 2018</w:t>
      </w:r>
    </w:p>
    <w:p w14:paraId="682B0C00" w14:textId="76CCBACB" w:rsidR="005B3DE0" w:rsidRPr="00EC6BCA" w:rsidRDefault="005B3DE0" w:rsidP="005B3DE0">
      <w:pPr>
        <w:spacing w:after="0" w:line="240" w:lineRule="auto"/>
        <w:rPr>
          <w:rFonts w:ascii="Book Antiqua" w:hAnsi="Book Antiqua"/>
          <w:sz w:val="24"/>
          <w:szCs w:val="24"/>
        </w:rPr>
      </w:pPr>
      <w:r w:rsidRPr="00EC6BCA">
        <w:rPr>
          <w:rFonts w:ascii="Book Antiqua" w:hAnsi="Book Antiqua"/>
          <w:b/>
          <w:sz w:val="24"/>
          <w:szCs w:val="24"/>
        </w:rPr>
        <w:t>Report Date:</w:t>
      </w:r>
      <w:r w:rsidRPr="00EC6BCA">
        <w:rPr>
          <w:rFonts w:ascii="Book Antiqua" w:hAnsi="Book Antiqua"/>
          <w:sz w:val="24"/>
          <w:szCs w:val="24"/>
        </w:rPr>
        <w:t xml:space="preserve"> December 2</w:t>
      </w:r>
      <w:r w:rsidR="00F0670D">
        <w:rPr>
          <w:rFonts w:ascii="Book Antiqua" w:hAnsi="Book Antiqua"/>
          <w:sz w:val="24"/>
          <w:szCs w:val="24"/>
        </w:rPr>
        <w:t>7</w:t>
      </w:r>
      <w:r w:rsidRPr="00EC6BCA">
        <w:rPr>
          <w:rFonts w:ascii="Book Antiqua" w:hAnsi="Book Antiqua"/>
          <w:sz w:val="24"/>
          <w:szCs w:val="24"/>
        </w:rPr>
        <w:t>, 2018</w:t>
      </w:r>
    </w:p>
    <w:p w14:paraId="5462A252" w14:textId="4E5A044A" w:rsidR="005B3DE0" w:rsidRPr="00EC6BCA" w:rsidRDefault="005B3DE0" w:rsidP="005B3DE0">
      <w:pPr>
        <w:spacing w:after="0" w:line="240" w:lineRule="auto"/>
        <w:rPr>
          <w:rFonts w:ascii="Book Antiqua" w:hAnsi="Book Antiqua"/>
          <w:sz w:val="24"/>
          <w:szCs w:val="24"/>
        </w:rPr>
      </w:pPr>
      <w:r w:rsidRPr="00EC6BCA">
        <w:rPr>
          <w:rFonts w:ascii="Book Antiqua" w:hAnsi="Book Antiqua"/>
          <w:b/>
          <w:sz w:val="24"/>
          <w:szCs w:val="24"/>
        </w:rPr>
        <w:t>Completed By:</w:t>
      </w:r>
      <w:r w:rsidRPr="00EC6BCA">
        <w:rPr>
          <w:rFonts w:ascii="Book Antiqua" w:hAnsi="Book Antiqua"/>
          <w:sz w:val="24"/>
          <w:szCs w:val="24"/>
        </w:rPr>
        <w:t xml:space="preserve"> Jennifer Hester</w:t>
      </w:r>
    </w:p>
    <w:p w14:paraId="6E636DB6" w14:textId="77777777" w:rsidR="005B3DE0" w:rsidRDefault="005B3DE0" w:rsidP="00C857E6">
      <w:pPr>
        <w:rPr>
          <w:rFonts w:ascii="Book Antiqua" w:hAnsi="Book Antiqua"/>
          <w:sz w:val="28"/>
          <w:szCs w:val="28"/>
        </w:rPr>
      </w:pPr>
    </w:p>
    <w:p w14:paraId="373783D9" w14:textId="15D3CF35" w:rsidR="0012130C" w:rsidRDefault="005B3DE0" w:rsidP="00C857E6">
      <w:pPr>
        <w:rPr>
          <w:rFonts w:ascii="Book Antiqua" w:hAnsi="Book Antiqua"/>
          <w:sz w:val="24"/>
          <w:szCs w:val="24"/>
        </w:rPr>
      </w:pPr>
      <w:r w:rsidRPr="005B3DE0">
        <w:rPr>
          <w:rFonts w:ascii="Book Antiqua" w:hAnsi="Book Antiqua"/>
          <w:sz w:val="24"/>
          <w:szCs w:val="24"/>
        </w:rPr>
        <w:t xml:space="preserve">The purpose of this agreement is </w:t>
      </w:r>
      <w:r w:rsidR="00EC6BCA">
        <w:rPr>
          <w:rFonts w:ascii="Book Antiqua" w:hAnsi="Book Antiqua"/>
          <w:sz w:val="24"/>
          <w:szCs w:val="24"/>
        </w:rPr>
        <w:t xml:space="preserve">to: </w:t>
      </w:r>
      <w:r w:rsidR="00F0670D">
        <w:rPr>
          <w:rFonts w:ascii="Book Antiqua" w:hAnsi="Book Antiqua"/>
          <w:sz w:val="24"/>
          <w:szCs w:val="24"/>
        </w:rPr>
        <w:t>treat the three infested lakes (Daniels, Stormy and Beck Lake) with aquatic herbicide in order to fully eradicate Elodea canadensis (elodea) from these systems.  Treated lakes will be consistently monitored to not only prevent the spread, but to preserve our freshwater ecosystems.  Additionally, assistance and technical support will be provided to partners to conduct non-target species impact studies in treated lakes, and new lakes will be surveyed to ensure that no new infestations of elodea occur in the Kenai Peninsula</w:t>
      </w:r>
    </w:p>
    <w:p w14:paraId="4AE279D0" w14:textId="6D6806C3" w:rsidR="00EC6BCA" w:rsidRDefault="00EC6BCA" w:rsidP="00C857E6">
      <w:pPr>
        <w:rPr>
          <w:rFonts w:ascii="Book Antiqua" w:hAnsi="Book Antiqua"/>
          <w:sz w:val="24"/>
          <w:szCs w:val="24"/>
        </w:rPr>
      </w:pPr>
    </w:p>
    <w:p w14:paraId="4AD85DC0" w14:textId="72A15D1B" w:rsidR="00EC6BCA" w:rsidRDefault="00EC6BCA" w:rsidP="00C857E6">
      <w:pPr>
        <w:rPr>
          <w:rFonts w:ascii="Book Antiqua" w:hAnsi="Book Antiqua"/>
          <w:b/>
          <w:sz w:val="24"/>
          <w:szCs w:val="24"/>
        </w:rPr>
      </w:pPr>
      <w:r w:rsidRPr="00EC6BCA">
        <w:rPr>
          <w:rFonts w:ascii="Book Antiqua" w:hAnsi="Book Antiqua"/>
          <w:b/>
          <w:sz w:val="24"/>
          <w:szCs w:val="24"/>
        </w:rPr>
        <w:t>Goals &amp; Objectives</w:t>
      </w:r>
    </w:p>
    <w:p w14:paraId="337DBC5C" w14:textId="23E96760" w:rsidR="00EC6BCA" w:rsidRDefault="00EC6BCA" w:rsidP="00C857E6">
      <w:pPr>
        <w:rPr>
          <w:rFonts w:ascii="Book Antiqua" w:hAnsi="Book Antiqua"/>
          <w:sz w:val="24"/>
          <w:szCs w:val="24"/>
        </w:rPr>
      </w:pPr>
      <w:r>
        <w:rPr>
          <w:rFonts w:ascii="Book Antiqua" w:hAnsi="Book Antiqua"/>
          <w:sz w:val="24"/>
          <w:szCs w:val="24"/>
        </w:rPr>
        <w:t>Attain the objectives &amp; achieve the outcome measures as outlines within the attached project description:</w:t>
      </w:r>
    </w:p>
    <w:p w14:paraId="37E47B55" w14:textId="48C71A39" w:rsidR="0027464E" w:rsidRDefault="00EC6BCA" w:rsidP="00347532">
      <w:pPr>
        <w:pStyle w:val="ListParagraph"/>
        <w:numPr>
          <w:ilvl w:val="0"/>
          <w:numId w:val="1"/>
        </w:numPr>
        <w:rPr>
          <w:rFonts w:ascii="Book Antiqua" w:hAnsi="Book Antiqua"/>
          <w:sz w:val="24"/>
          <w:szCs w:val="24"/>
        </w:rPr>
      </w:pPr>
      <w:r>
        <w:rPr>
          <w:rFonts w:ascii="Book Antiqua" w:hAnsi="Book Antiqua"/>
          <w:sz w:val="24"/>
          <w:szCs w:val="24"/>
        </w:rPr>
        <w:t xml:space="preserve">Determine </w:t>
      </w:r>
      <w:r w:rsidR="00347532">
        <w:rPr>
          <w:rFonts w:ascii="Book Antiqua" w:hAnsi="Book Antiqua"/>
          <w:sz w:val="24"/>
          <w:szCs w:val="24"/>
        </w:rPr>
        <w:t>all locations of elodea on the Kenai Peninsula starting with high priority lakes</w:t>
      </w:r>
    </w:p>
    <w:p w14:paraId="1945D340" w14:textId="6127E3CB" w:rsidR="00347532" w:rsidRDefault="00347532" w:rsidP="00347532">
      <w:pPr>
        <w:pStyle w:val="ListParagraph"/>
        <w:numPr>
          <w:ilvl w:val="0"/>
          <w:numId w:val="1"/>
        </w:numPr>
        <w:rPr>
          <w:rFonts w:ascii="Book Antiqua" w:hAnsi="Book Antiqua"/>
          <w:sz w:val="24"/>
          <w:szCs w:val="24"/>
        </w:rPr>
      </w:pPr>
      <w:r>
        <w:rPr>
          <w:rFonts w:ascii="Book Antiqua" w:hAnsi="Book Antiqua"/>
          <w:sz w:val="24"/>
          <w:szCs w:val="24"/>
        </w:rPr>
        <w:t xml:space="preserve">Treat each lake known to contain elodea with </w:t>
      </w:r>
      <w:r w:rsidR="00293F5A">
        <w:rPr>
          <w:rFonts w:ascii="Book Antiqua" w:hAnsi="Book Antiqua"/>
          <w:sz w:val="24"/>
          <w:szCs w:val="24"/>
        </w:rPr>
        <w:t>fluoridone</w:t>
      </w:r>
    </w:p>
    <w:p w14:paraId="2F8403C8" w14:textId="222B3821" w:rsidR="00347532" w:rsidRPr="00347532" w:rsidRDefault="00347532" w:rsidP="00347532">
      <w:pPr>
        <w:pStyle w:val="ListParagraph"/>
        <w:numPr>
          <w:ilvl w:val="0"/>
          <w:numId w:val="1"/>
        </w:numPr>
        <w:rPr>
          <w:rFonts w:ascii="Book Antiqua" w:hAnsi="Book Antiqua"/>
          <w:sz w:val="24"/>
          <w:szCs w:val="24"/>
        </w:rPr>
      </w:pPr>
      <w:r>
        <w:rPr>
          <w:rFonts w:ascii="Book Antiqua" w:hAnsi="Book Antiqua"/>
          <w:sz w:val="24"/>
          <w:szCs w:val="24"/>
        </w:rPr>
        <w:t>Completely eradicate elodea from the peninsula, protecting salmon &amp; steelhead habitat.</w:t>
      </w:r>
    </w:p>
    <w:p w14:paraId="4CBDF444" w14:textId="77777777" w:rsidR="008C3267" w:rsidRDefault="008C3267" w:rsidP="008C3267">
      <w:pPr>
        <w:rPr>
          <w:rFonts w:ascii="Book Antiqua" w:hAnsi="Book Antiqua"/>
          <w:b/>
          <w:sz w:val="24"/>
          <w:szCs w:val="24"/>
        </w:rPr>
      </w:pPr>
    </w:p>
    <w:p w14:paraId="77B0E58B" w14:textId="096A3D77" w:rsidR="008C3267" w:rsidRDefault="008C3267" w:rsidP="008C3267">
      <w:pPr>
        <w:rPr>
          <w:rFonts w:ascii="Book Antiqua" w:hAnsi="Book Antiqua"/>
          <w:b/>
          <w:sz w:val="24"/>
          <w:szCs w:val="24"/>
        </w:rPr>
      </w:pPr>
      <w:r>
        <w:rPr>
          <w:rFonts w:ascii="Book Antiqua" w:hAnsi="Book Antiqua"/>
          <w:b/>
          <w:sz w:val="24"/>
          <w:szCs w:val="24"/>
        </w:rPr>
        <w:t>Overview of Work Accomplished During Reporting Period</w:t>
      </w:r>
    </w:p>
    <w:p w14:paraId="1D8DC53E" w14:textId="163B963D" w:rsidR="00347532" w:rsidRPr="00347532" w:rsidRDefault="00347532" w:rsidP="00347532">
      <w:pPr>
        <w:pStyle w:val="ListParagraph"/>
        <w:numPr>
          <w:ilvl w:val="0"/>
          <w:numId w:val="3"/>
        </w:numPr>
        <w:spacing w:after="0" w:line="240" w:lineRule="auto"/>
        <w:rPr>
          <w:rFonts w:ascii="Book Antiqua" w:hAnsi="Book Antiqua"/>
          <w:sz w:val="24"/>
          <w:szCs w:val="24"/>
        </w:rPr>
      </w:pPr>
      <w:r w:rsidRPr="00347532">
        <w:rPr>
          <w:rFonts w:ascii="Book Antiqua" w:hAnsi="Book Antiqua"/>
          <w:sz w:val="24"/>
          <w:szCs w:val="24"/>
        </w:rPr>
        <w:t>In summers 2013 and 2014, staff from the U.S. Fish and Wildlife</w:t>
      </w:r>
    </w:p>
    <w:p w14:paraId="62D495D1" w14:textId="77777777" w:rsidR="00347532" w:rsidRPr="00347532" w:rsidRDefault="00347532" w:rsidP="00347532">
      <w:pPr>
        <w:spacing w:after="0" w:line="240" w:lineRule="auto"/>
        <w:ind w:firstLine="720"/>
        <w:rPr>
          <w:rFonts w:ascii="Book Antiqua" w:hAnsi="Book Antiqua"/>
          <w:sz w:val="24"/>
          <w:szCs w:val="24"/>
        </w:rPr>
      </w:pPr>
      <w:r w:rsidRPr="00347532">
        <w:rPr>
          <w:rFonts w:ascii="Book Antiqua" w:hAnsi="Book Antiqua"/>
          <w:sz w:val="24"/>
          <w:szCs w:val="24"/>
        </w:rPr>
        <w:t>Service, Chugach National Forest, Kenai Watershed Forum and the</w:t>
      </w:r>
    </w:p>
    <w:p w14:paraId="108458E8" w14:textId="77777777" w:rsidR="00347532" w:rsidRPr="00347532" w:rsidRDefault="00347532" w:rsidP="00347532">
      <w:pPr>
        <w:spacing w:after="0" w:line="240" w:lineRule="auto"/>
        <w:ind w:left="720"/>
        <w:rPr>
          <w:rFonts w:ascii="Book Antiqua" w:hAnsi="Book Antiqua"/>
          <w:sz w:val="24"/>
          <w:szCs w:val="24"/>
        </w:rPr>
      </w:pPr>
      <w:r w:rsidRPr="00347532">
        <w:rPr>
          <w:rFonts w:ascii="Book Antiqua" w:hAnsi="Book Antiqua"/>
          <w:sz w:val="24"/>
          <w:szCs w:val="24"/>
        </w:rPr>
        <w:t>Homer Soil &amp; Water Conservation District surveyed 101 water bodies</w:t>
      </w:r>
    </w:p>
    <w:p w14:paraId="405377ED" w14:textId="77777777" w:rsidR="00347532" w:rsidRPr="00347532" w:rsidRDefault="00347532" w:rsidP="00347532">
      <w:pPr>
        <w:spacing w:after="0" w:line="240" w:lineRule="auto"/>
        <w:ind w:firstLine="720"/>
        <w:rPr>
          <w:rFonts w:ascii="Book Antiqua" w:hAnsi="Book Antiqua"/>
          <w:sz w:val="24"/>
          <w:szCs w:val="24"/>
        </w:rPr>
      </w:pPr>
      <w:r w:rsidRPr="00347532">
        <w:rPr>
          <w:rFonts w:ascii="Book Antiqua" w:hAnsi="Book Antiqua"/>
          <w:sz w:val="24"/>
          <w:szCs w:val="24"/>
        </w:rPr>
        <w:t>for elodea (Fig. 1). Most of these lakes were at high risk of elodea</w:t>
      </w:r>
    </w:p>
    <w:p w14:paraId="5D2C890D" w14:textId="77777777" w:rsidR="00347532" w:rsidRPr="00347532" w:rsidRDefault="00347532" w:rsidP="00347532">
      <w:pPr>
        <w:spacing w:after="0" w:line="240" w:lineRule="auto"/>
        <w:ind w:firstLine="720"/>
        <w:rPr>
          <w:rFonts w:ascii="Book Antiqua" w:hAnsi="Book Antiqua"/>
          <w:sz w:val="24"/>
          <w:szCs w:val="24"/>
        </w:rPr>
      </w:pPr>
      <w:r w:rsidRPr="00347532">
        <w:rPr>
          <w:rFonts w:ascii="Book Antiqua" w:hAnsi="Book Antiqua"/>
          <w:sz w:val="24"/>
          <w:szCs w:val="24"/>
        </w:rPr>
        <w:t>introduction because they are surrounded by private landowners, have</w:t>
      </w:r>
    </w:p>
    <w:p w14:paraId="10929C48" w14:textId="77777777" w:rsidR="00347532" w:rsidRPr="00347532" w:rsidRDefault="00347532" w:rsidP="00347532">
      <w:pPr>
        <w:spacing w:after="0" w:line="240" w:lineRule="auto"/>
        <w:ind w:firstLine="720"/>
        <w:rPr>
          <w:rFonts w:ascii="Book Antiqua" w:hAnsi="Book Antiqua"/>
          <w:sz w:val="24"/>
          <w:szCs w:val="24"/>
        </w:rPr>
      </w:pPr>
      <w:r w:rsidRPr="00347532">
        <w:rPr>
          <w:rFonts w:ascii="Book Antiqua" w:hAnsi="Book Antiqua"/>
          <w:sz w:val="24"/>
          <w:szCs w:val="24"/>
        </w:rPr>
        <w:t>a public boat launch, are lakes that have float planes (particularly</w:t>
      </w:r>
    </w:p>
    <w:p w14:paraId="6382207D" w14:textId="77777777" w:rsidR="00347532" w:rsidRPr="00347532" w:rsidRDefault="00347532" w:rsidP="00347532">
      <w:pPr>
        <w:spacing w:after="0" w:line="240" w:lineRule="auto"/>
        <w:ind w:firstLine="720"/>
        <w:rPr>
          <w:rFonts w:ascii="Book Antiqua" w:hAnsi="Book Antiqua"/>
          <w:sz w:val="24"/>
          <w:szCs w:val="24"/>
        </w:rPr>
      </w:pPr>
      <w:r w:rsidRPr="00347532">
        <w:rPr>
          <w:rFonts w:ascii="Book Antiqua" w:hAnsi="Book Antiqua"/>
          <w:sz w:val="24"/>
          <w:szCs w:val="24"/>
        </w:rPr>
        <w:t>commercial charter services), or otherwise are easily accessible from</w:t>
      </w:r>
    </w:p>
    <w:p w14:paraId="4E666307" w14:textId="20996F02" w:rsidR="00347532" w:rsidRPr="00347532" w:rsidRDefault="00347532" w:rsidP="00495006">
      <w:pPr>
        <w:spacing w:after="0" w:line="240" w:lineRule="auto"/>
        <w:ind w:firstLine="720"/>
        <w:rPr>
          <w:rFonts w:ascii="Book Antiqua" w:hAnsi="Book Antiqua"/>
          <w:sz w:val="24"/>
          <w:szCs w:val="24"/>
        </w:rPr>
      </w:pPr>
      <w:r w:rsidRPr="00347532">
        <w:rPr>
          <w:rFonts w:ascii="Book Antiqua" w:hAnsi="Book Antiqua"/>
          <w:sz w:val="24"/>
          <w:szCs w:val="24"/>
        </w:rPr>
        <w:t>the highway system</w:t>
      </w:r>
      <w:r w:rsidR="00495006">
        <w:rPr>
          <w:rFonts w:ascii="Book Antiqua" w:hAnsi="Book Antiqua"/>
          <w:sz w:val="24"/>
          <w:szCs w:val="24"/>
        </w:rPr>
        <w:t>.</w:t>
      </w:r>
      <w:r w:rsidRPr="00347532">
        <w:rPr>
          <w:rFonts w:ascii="Book Antiqua" w:hAnsi="Book Antiqua"/>
          <w:sz w:val="24"/>
          <w:szCs w:val="24"/>
        </w:rPr>
        <w:t xml:space="preserve"> All three are in close proximity to one another</w:t>
      </w:r>
    </w:p>
    <w:p w14:paraId="48F1D6F0" w14:textId="77777777" w:rsidR="00347532" w:rsidRPr="00347532" w:rsidRDefault="00347532" w:rsidP="00347532">
      <w:pPr>
        <w:spacing w:after="0" w:line="240" w:lineRule="auto"/>
        <w:ind w:firstLine="720"/>
        <w:rPr>
          <w:rFonts w:ascii="Book Antiqua" w:hAnsi="Book Antiqua"/>
          <w:sz w:val="24"/>
          <w:szCs w:val="24"/>
        </w:rPr>
      </w:pPr>
      <w:r w:rsidRPr="00347532">
        <w:rPr>
          <w:rFonts w:ascii="Book Antiqua" w:hAnsi="Book Antiqua"/>
          <w:sz w:val="24"/>
          <w:szCs w:val="24"/>
        </w:rPr>
        <w:t>north of the community of Nikiski, and are part of two different but</w:t>
      </w:r>
    </w:p>
    <w:p w14:paraId="00CF9566" w14:textId="77777777" w:rsidR="00347532" w:rsidRPr="00347532" w:rsidRDefault="00347532" w:rsidP="00347532">
      <w:pPr>
        <w:spacing w:after="0" w:line="240" w:lineRule="auto"/>
        <w:ind w:firstLine="720"/>
        <w:rPr>
          <w:rFonts w:ascii="Book Antiqua" w:hAnsi="Book Antiqua"/>
          <w:sz w:val="24"/>
          <w:szCs w:val="24"/>
        </w:rPr>
      </w:pPr>
      <w:r w:rsidRPr="00347532">
        <w:rPr>
          <w:rFonts w:ascii="Book Antiqua" w:hAnsi="Book Antiqua"/>
          <w:sz w:val="24"/>
          <w:szCs w:val="24"/>
        </w:rPr>
        <w:t>adjacent watersheds. The 200-acre Beck and 400-acre Stormy Lakes</w:t>
      </w:r>
    </w:p>
    <w:p w14:paraId="66F080BA" w14:textId="3CC085F8" w:rsidR="00DA0A38" w:rsidRDefault="00347532" w:rsidP="00495006">
      <w:pPr>
        <w:spacing w:after="0" w:line="240" w:lineRule="auto"/>
        <w:ind w:left="720"/>
        <w:rPr>
          <w:rFonts w:ascii="Book Antiqua" w:hAnsi="Book Antiqua"/>
          <w:sz w:val="24"/>
          <w:szCs w:val="24"/>
        </w:rPr>
      </w:pPr>
      <w:r w:rsidRPr="00347532">
        <w:rPr>
          <w:rFonts w:ascii="Book Antiqua" w:hAnsi="Book Antiqua"/>
          <w:sz w:val="24"/>
          <w:szCs w:val="24"/>
        </w:rPr>
        <w:t>were heavily infested with elodea and were deemed to require whole</w:t>
      </w:r>
      <w:r w:rsidR="00293F5A">
        <w:rPr>
          <w:rFonts w:ascii="Book Antiqua" w:hAnsi="Book Antiqua"/>
          <w:sz w:val="24"/>
          <w:szCs w:val="24"/>
        </w:rPr>
        <w:t xml:space="preserve"> </w:t>
      </w:r>
      <w:r w:rsidRPr="00347532">
        <w:rPr>
          <w:rFonts w:ascii="Book Antiqua" w:hAnsi="Book Antiqua"/>
          <w:sz w:val="24"/>
          <w:szCs w:val="24"/>
        </w:rPr>
        <w:t>lake treatment</w:t>
      </w:r>
      <w:r>
        <w:rPr>
          <w:rFonts w:ascii="Book Antiqua" w:hAnsi="Book Antiqua"/>
          <w:sz w:val="24"/>
          <w:szCs w:val="24"/>
        </w:rPr>
        <w:t xml:space="preserve"> </w:t>
      </w:r>
      <w:r w:rsidRPr="00347532">
        <w:rPr>
          <w:rFonts w:ascii="Book Antiqua" w:hAnsi="Book Antiqua"/>
          <w:sz w:val="24"/>
          <w:szCs w:val="24"/>
        </w:rPr>
        <w:t>with herbicides; the 620-acre Daniels Lake was early in</w:t>
      </w:r>
      <w:r>
        <w:rPr>
          <w:rFonts w:ascii="Book Antiqua" w:hAnsi="Book Antiqua"/>
          <w:sz w:val="24"/>
          <w:szCs w:val="24"/>
        </w:rPr>
        <w:t xml:space="preserve"> </w:t>
      </w:r>
      <w:r w:rsidRPr="00347532">
        <w:rPr>
          <w:rFonts w:ascii="Book Antiqua" w:hAnsi="Book Antiqua"/>
          <w:sz w:val="24"/>
          <w:szCs w:val="24"/>
        </w:rPr>
        <w:t>its infestation, and treatments were restricted to five discrete</w:t>
      </w:r>
      <w:r>
        <w:rPr>
          <w:rFonts w:ascii="Book Antiqua" w:hAnsi="Book Antiqua"/>
          <w:sz w:val="24"/>
          <w:szCs w:val="24"/>
        </w:rPr>
        <w:t xml:space="preserve"> </w:t>
      </w:r>
      <w:proofErr w:type="spellStart"/>
      <w:r w:rsidRPr="00347532">
        <w:rPr>
          <w:rFonts w:ascii="Book Antiqua" w:hAnsi="Book Antiqua"/>
          <w:sz w:val="24"/>
          <w:szCs w:val="24"/>
        </w:rPr>
        <w:t>embayments</w:t>
      </w:r>
      <w:proofErr w:type="spellEnd"/>
      <w:r w:rsidRPr="00347532">
        <w:rPr>
          <w:rFonts w:ascii="Book Antiqua" w:hAnsi="Book Antiqua"/>
          <w:sz w:val="24"/>
          <w:szCs w:val="24"/>
        </w:rPr>
        <w:t xml:space="preserve"> (i.e., partial-lake </w:t>
      </w:r>
      <w:r w:rsidRPr="00347532">
        <w:rPr>
          <w:rFonts w:ascii="Book Antiqua" w:hAnsi="Book Antiqua"/>
          <w:sz w:val="24"/>
          <w:szCs w:val="24"/>
        </w:rPr>
        <w:lastRenderedPageBreak/>
        <w:t>treatment) that totaled 100 acres</w:t>
      </w:r>
      <w:r w:rsidR="00410DE9">
        <w:rPr>
          <w:rFonts w:ascii="Book Antiqua" w:hAnsi="Book Antiqua"/>
          <w:sz w:val="24"/>
          <w:szCs w:val="24"/>
        </w:rPr>
        <w:t xml:space="preserve"> (Fig 5 &amp; 6)</w:t>
      </w:r>
      <w:r w:rsidRPr="00347532">
        <w:rPr>
          <w:rFonts w:ascii="Book Antiqua" w:hAnsi="Book Antiqua"/>
          <w:sz w:val="24"/>
          <w:szCs w:val="24"/>
        </w:rPr>
        <w:t>.</w:t>
      </w:r>
      <w:r w:rsidR="00495006">
        <w:rPr>
          <w:rFonts w:ascii="Book Antiqua" w:hAnsi="Book Antiqua"/>
          <w:sz w:val="24"/>
          <w:szCs w:val="24"/>
        </w:rPr>
        <w:t xml:space="preserve">  </w:t>
      </w:r>
      <w:r w:rsidR="001D7BB0">
        <w:rPr>
          <w:rFonts w:ascii="Book Antiqua" w:hAnsi="Book Antiqua"/>
          <w:sz w:val="24"/>
          <w:szCs w:val="24"/>
        </w:rPr>
        <w:t>As of Fall 2015 no elodea was detected in Stormy, Beck &amp; Daniels</w:t>
      </w:r>
      <w:r w:rsidR="00410DE9">
        <w:rPr>
          <w:rFonts w:ascii="Book Antiqua" w:hAnsi="Book Antiqua"/>
          <w:sz w:val="24"/>
          <w:szCs w:val="24"/>
        </w:rPr>
        <w:t xml:space="preserve"> (Fig 8-11)</w:t>
      </w:r>
      <w:r w:rsidR="001D7BB0">
        <w:rPr>
          <w:rFonts w:ascii="Book Antiqua" w:hAnsi="Book Antiqua"/>
          <w:sz w:val="24"/>
          <w:szCs w:val="24"/>
        </w:rPr>
        <w:t>.</w:t>
      </w:r>
    </w:p>
    <w:p w14:paraId="09F037B1" w14:textId="77777777" w:rsidR="00495006" w:rsidRPr="00495006" w:rsidRDefault="00495006" w:rsidP="00495006">
      <w:pPr>
        <w:spacing w:after="0" w:line="240" w:lineRule="auto"/>
        <w:ind w:left="720"/>
        <w:rPr>
          <w:rFonts w:ascii="Book Antiqua" w:hAnsi="Book Antiqua"/>
          <w:sz w:val="24"/>
          <w:szCs w:val="24"/>
        </w:rPr>
      </w:pPr>
    </w:p>
    <w:p w14:paraId="3E00CD15" w14:textId="1A7D4347" w:rsidR="00495006" w:rsidRDefault="00410DE9" w:rsidP="00495006">
      <w:pPr>
        <w:pStyle w:val="ListParagraph"/>
        <w:numPr>
          <w:ilvl w:val="0"/>
          <w:numId w:val="3"/>
        </w:numPr>
        <w:rPr>
          <w:rFonts w:ascii="Book Antiqua" w:hAnsi="Book Antiqua"/>
          <w:sz w:val="24"/>
          <w:szCs w:val="24"/>
        </w:rPr>
      </w:pPr>
      <w:r>
        <w:rPr>
          <w:rFonts w:ascii="Book Antiqua" w:hAnsi="Book Antiqua"/>
          <w:sz w:val="24"/>
          <w:szCs w:val="24"/>
        </w:rPr>
        <w:t>In 2016 a</w:t>
      </w:r>
      <w:r w:rsidR="00495006" w:rsidRPr="00BD7642">
        <w:rPr>
          <w:rFonts w:ascii="Book Antiqua" w:hAnsi="Book Antiqua"/>
          <w:sz w:val="24"/>
          <w:szCs w:val="24"/>
        </w:rPr>
        <w:t>fter Elodea was found during a salmon in the classroom event at Sports Lake, the Kenai Watershed Forum helped organize public meetings, field phone calls and e-mails from the public, worked with ADF&amp;G on the boat launch closure &amp; staffing, and contacted all property owners on Sports Lake.  The KWF assisted in pre-treatment surveys that established coverage of the infestation and presence of native species</w:t>
      </w:r>
      <w:r>
        <w:rPr>
          <w:rFonts w:ascii="Book Antiqua" w:hAnsi="Book Antiqua"/>
          <w:sz w:val="24"/>
          <w:szCs w:val="24"/>
        </w:rPr>
        <w:t xml:space="preserve"> (Fig. 15)</w:t>
      </w:r>
      <w:r w:rsidR="00495006" w:rsidRPr="00BD7642">
        <w:rPr>
          <w:rFonts w:ascii="Book Antiqua" w:hAnsi="Book Antiqua"/>
          <w:sz w:val="24"/>
          <w:szCs w:val="24"/>
        </w:rPr>
        <w:t>, clearing of the floating matts of elodea from the west side of the lake</w:t>
      </w:r>
      <w:r>
        <w:rPr>
          <w:rFonts w:ascii="Book Antiqua" w:hAnsi="Book Antiqua"/>
          <w:sz w:val="24"/>
          <w:szCs w:val="24"/>
        </w:rPr>
        <w:t xml:space="preserve"> (Fig 16)</w:t>
      </w:r>
      <w:r w:rsidR="00495006" w:rsidRPr="00BD7642">
        <w:rPr>
          <w:rFonts w:ascii="Book Antiqua" w:hAnsi="Book Antiqua"/>
          <w:sz w:val="24"/>
          <w:szCs w:val="24"/>
        </w:rPr>
        <w:t>, herbicide application to the lake, and in post treatment surveys of elodea and native vegetation.</w:t>
      </w:r>
      <w:r w:rsidR="006E6864">
        <w:rPr>
          <w:rFonts w:ascii="Book Antiqua" w:hAnsi="Book Antiqua"/>
          <w:sz w:val="24"/>
          <w:szCs w:val="24"/>
        </w:rPr>
        <w:t xml:space="preserve">  </w:t>
      </w:r>
      <w:r>
        <w:rPr>
          <w:rFonts w:ascii="Book Antiqua" w:hAnsi="Book Antiqua"/>
          <w:sz w:val="24"/>
          <w:szCs w:val="24"/>
        </w:rPr>
        <w:t xml:space="preserve">Surveys of all float plane operators on Sports Lake were completed to assist in the creation of a risk assessment map (Fig 12).  </w:t>
      </w:r>
      <w:r w:rsidR="006E6864">
        <w:rPr>
          <w:rFonts w:ascii="Book Antiqua" w:hAnsi="Book Antiqua"/>
          <w:sz w:val="24"/>
          <w:szCs w:val="24"/>
        </w:rPr>
        <w:t xml:space="preserve">Sports Lake is a </w:t>
      </w:r>
      <w:proofErr w:type="gramStart"/>
      <w:r w:rsidR="006E6864">
        <w:rPr>
          <w:rFonts w:ascii="Book Antiqua" w:hAnsi="Book Antiqua"/>
          <w:sz w:val="24"/>
          <w:szCs w:val="24"/>
        </w:rPr>
        <w:t>69.5 acre</w:t>
      </w:r>
      <w:proofErr w:type="gramEnd"/>
      <w:r w:rsidR="006E6864">
        <w:rPr>
          <w:rFonts w:ascii="Book Antiqua" w:hAnsi="Book Antiqua"/>
          <w:sz w:val="24"/>
          <w:szCs w:val="24"/>
        </w:rPr>
        <w:t xml:space="preserve"> lake with a mean depth of 10.7 ft and a volume of 743.7 acre-ft.  </w:t>
      </w:r>
      <w:r w:rsidR="00905B04">
        <w:rPr>
          <w:rFonts w:ascii="Book Antiqua" w:hAnsi="Book Antiqua"/>
          <w:sz w:val="24"/>
          <w:szCs w:val="24"/>
        </w:rPr>
        <w:t xml:space="preserve">Both </w:t>
      </w:r>
      <w:proofErr w:type="spellStart"/>
      <w:r w:rsidR="00905B04">
        <w:rPr>
          <w:rFonts w:ascii="Book Antiqua" w:hAnsi="Book Antiqua"/>
          <w:sz w:val="24"/>
          <w:szCs w:val="24"/>
        </w:rPr>
        <w:t>Littora</w:t>
      </w:r>
      <w:proofErr w:type="spellEnd"/>
      <w:r w:rsidR="00905B04">
        <w:rPr>
          <w:rFonts w:ascii="Book Antiqua" w:hAnsi="Book Antiqua"/>
          <w:sz w:val="24"/>
          <w:szCs w:val="24"/>
        </w:rPr>
        <w:t xml:space="preserve"> Diquat and </w:t>
      </w:r>
      <w:proofErr w:type="spellStart"/>
      <w:r w:rsidR="00905B04">
        <w:rPr>
          <w:rFonts w:ascii="Book Antiqua" w:hAnsi="Book Antiqua"/>
          <w:sz w:val="24"/>
          <w:szCs w:val="24"/>
        </w:rPr>
        <w:t>SonarOne</w:t>
      </w:r>
      <w:proofErr w:type="spellEnd"/>
      <w:r w:rsidR="00905B04">
        <w:rPr>
          <w:rFonts w:ascii="Book Antiqua" w:hAnsi="Book Antiqua"/>
          <w:sz w:val="24"/>
          <w:szCs w:val="24"/>
        </w:rPr>
        <w:t xml:space="preserve"> were applied to </w:t>
      </w:r>
      <w:proofErr w:type="spellStart"/>
      <w:r w:rsidR="00905B04">
        <w:rPr>
          <w:rFonts w:ascii="Book Antiqua" w:hAnsi="Book Antiqua"/>
          <w:sz w:val="24"/>
          <w:szCs w:val="24"/>
        </w:rPr>
        <w:t>SportsLake</w:t>
      </w:r>
      <w:proofErr w:type="spellEnd"/>
      <w:r w:rsidR="00905B04">
        <w:rPr>
          <w:rFonts w:ascii="Book Antiqua" w:hAnsi="Book Antiqua"/>
          <w:sz w:val="24"/>
          <w:szCs w:val="24"/>
        </w:rPr>
        <w:t>.</w:t>
      </w:r>
      <w:r w:rsidR="001D7BB0">
        <w:rPr>
          <w:rFonts w:ascii="Book Antiqua" w:hAnsi="Book Antiqua"/>
          <w:sz w:val="24"/>
          <w:szCs w:val="24"/>
        </w:rPr>
        <w:t xml:space="preserve">  As of Fall 2018 no elodea was found in Sports Lake after treatments</w:t>
      </w:r>
    </w:p>
    <w:p w14:paraId="290016AA" w14:textId="77777777" w:rsidR="00495006" w:rsidRDefault="00495006" w:rsidP="00495006">
      <w:pPr>
        <w:pStyle w:val="ListParagraph"/>
        <w:rPr>
          <w:rFonts w:ascii="Book Antiqua" w:hAnsi="Book Antiqua"/>
          <w:sz w:val="24"/>
          <w:szCs w:val="24"/>
        </w:rPr>
      </w:pPr>
    </w:p>
    <w:p w14:paraId="7652C715" w14:textId="08A9AA0A" w:rsidR="00410DE9" w:rsidRDefault="00495006" w:rsidP="00495006">
      <w:pPr>
        <w:pStyle w:val="ListParagraph"/>
        <w:numPr>
          <w:ilvl w:val="0"/>
          <w:numId w:val="3"/>
        </w:numPr>
        <w:rPr>
          <w:rFonts w:ascii="Book Antiqua" w:hAnsi="Book Antiqua"/>
          <w:sz w:val="24"/>
          <w:szCs w:val="24"/>
        </w:rPr>
      </w:pPr>
      <w:r w:rsidRPr="00495006">
        <w:rPr>
          <w:rFonts w:ascii="Book Antiqua" w:hAnsi="Book Antiqua"/>
          <w:sz w:val="24"/>
          <w:szCs w:val="24"/>
        </w:rPr>
        <w:t xml:space="preserve">In 2017, </w:t>
      </w:r>
      <w:r w:rsidR="002A2095" w:rsidRPr="00495006">
        <w:rPr>
          <w:rFonts w:ascii="Book Antiqua" w:hAnsi="Book Antiqua"/>
          <w:sz w:val="24"/>
          <w:szCs w:val="24"/>
        </w:rPr>
        <w:t>twenty-five</w:t>
      </w:r>
      <w:r w:rsidRPr="00495006">
        <w:rPr>
          <w:rFonts w:ascii="Book Antiqua" w:hAnsi="Book Antiqua"/>
          <w:sz w:val="24"/>
          <w:szCs w:val="24"/>
        </w:rPr>
        <w:t xml:space="preserve"> lakes were surveyed for elodea (some of the lakes that are of high risk were re-surveyed)</w:t>
      </w:r>
      <w:r>
        <w:rPr>
          <w:rFonts w:ascii="Book Antiqua" w:hAnsi="Book Antiqua"/>
          <w:sz w:val="24"/>
          <w:szCs w:val="24"/>
        </w:rPr>
        <w:t xml:space="preserve">.  Elodea was detected in two lakes, the North/South lakes that were adjacent to Beck.  </w:t>
      </w:r>
      <w:r w:rsidR="00410DE9">
        <w:rPr>
          <w:rFonts w:ascii="Book Antiqua" w:hAnsi="Book Antiqua"/>
          <w:sz w:val="24"/>
          <w:szCs w:val="24"/>
        </w:rPr>
        <w:t xml:space="preserve">The KWF wrote permit applications, assisted in </w:t>
      </w:r>
      <w:proofErr w:type="spellStart"/>
      <w:r w:rsidR="00410DE9">
        <w:rPr>
          <w:rFonts w:ascii="Book Antiqua" w:hAnsi="Book Antiqua"/>
          <w:sz w:val="24"/>
          <w:szCs w:val="24"/>
        </w:rPr>
        <w:t>suveys</w:t>
      </w:r>
      <w:proofErr w:type="spellEnd"/>
      <w:r w:rsidR="00410DE9">
        <w:rPr>
          <w:rFonts w:ascii="Book Antiqua" w:hAnsi="Book Antiqua"/>
          <w:sz w:val="24"/>
          <w:szCs w:val="24"/>
        </w:rPr>
        <w:t xml:space="preserve"> and in treatment (Fig. 13)</w:t>
      </w:r>
    </w:p>
    <w:p w14:paraId="60AC7314" w14:textId="77777777" w:rsidR="00410DE9" w:rsidRPr="00410DE9" w:rsidRDefault="00410DE9" w:rsidP="00410DE9">
      <w:pPr>
        <w:pStyle w:val="ListParagraph"/>
        <w:rPr>
          <w:rFonts w:ascii="Book Antiqua" w:hAnsi="Book Antiqua"/>
          <w:sz w:val="24"/>
          <w:szCs w:val="24"/>
        </w:rPr>
      </w:pPr>
    </w:p>
    <w:p w14:paraId="4E9DE6B5" w14:textId="40E0420D" w:rsidR="00495006" w:rsidRDefault="00495006" w:rsidP="00495006">
      <w:pPr>
        <w:pStyle w:val="ListParagraph"/>
        <w:numPr>
          <w:ilvl w:val="0"/>
          <w:numId w:val="3"/>
        </w:numPr>
        <w:rPr>
          <w:rFonts w:ascii="Book Antiqua" w:hAnsi="Book Antiqua"/>
          <w:sz w:val="24"/>
          <w:szCs w:val="24"/>
        </w:rPr>
      </w:pPr>
      <w:r>
        <w:rPr>
          <w:rFonts w:ascii="Book Antiqua" w:hAnsi="Book Antiqua"/>
          <w:sz w:val="24"/>
          <w:szCs w:val="24"/>
        </w:rPr>
        <w:t>This caused concern for these lakes, as well as Sports Lake, had been surveyed in the 2013/2014 round of surveys.  Survey methods and protocols in 2016-2018 were more exhaustive and complete, with rake throws occurring at intervals of 25-50 feet and mid-lake transects compared to previously acceptable method of four rake throws per lake in the 2013-2014 surveys.  Additionally, a visual inspection of the sediment of a given lake was attained in a perimeter survey of every lake.  2018</w:t>
      </w:r>
      <w:r w:rsidR="002A2095">
        <w:rPr>
          <w:rFonts w:ascii="Book Antiqua" w:hAnsi="Book Antiqua"/>
          <w:sz w:val="24"/>
          <w:szCs w:val="24"/>
        </w:rPr>
        <w:t xml:space="preserve"> seventeen lakes were surveyed with no detection of elodea</w:t>
      </w:r>
      <w:r w:rsidR="00410DE9">
        <w:rPr>
          <w:rFonts w:ascii="Book Antiqua" w:hAnsi="Book Antiqua"/>
          <w:sz w:val="24"/>
          <w:szCs w:val="24"/>
        </w:rPr>
        <w:t xml:space="preserve"> (Fig 3)</w:t>
      </w:r>
      <w:r w:rsidR="002A2095">
        <w:rPr>
          <w:rFonts w:ascii="Book Antiqua" w:hAnsi="Book Antiqua"/>
          <w:sz w:val="24"/>
          <w:szCs w:val="24"/>
        </w:rPr>
        <w:t>.  The focus of lakes surveyed were ones with high float plane usage, public access, residential and close to the road system.</w:t>
      </w:r>
      <w:r w:rsidR="001D7BB0">
        <w:rPr>
          <w:rFonts w:ascii="Book Antiqua" w:hAnsi="Book Antiqua"/>
          <w:sz w:val="24"/>
          <w:szCs w:val="24"/>
        </w:rPr>
        <w:t xml:space="preserve">  As of Fall 2018, elodea had decreased in the North/South Lakes at 9 of the 50 survey points (18% down from 50%).</w:t>
      </w:r>
      <w:r w:rsidR="00410DE9">
        <w:rPr>
          <w:rFonts w:ascii="Book Antiqua" w:hAnsi="Book Antiqua"/>
          <w:sz w:val="24"/>
          <w:szCs w:val="24"/>
        </w:rPr>
        <w:t xml:space="preserve">  </w:t>
      </w:r>
    </w:p>
    <w:p w14:paraId="02AC7170" w14:textId="77777777" w:rsidR="00495006" w:rsidRPr="00495006" w:rsidRDefault="00495006" w:rsidP="00495006">
      <w:pPr>
        <w:pStyle w:val="ListParagraph"/>
        <w:rPr>
          <w:rFonts w:ascii="Book Antiqua" w:hAnsi="Book Antiqua"/>
          <w:sz w:val="24"/>
          <w:szCs w:val="24"/>
        </w:rPr>
      </w:pPr>
    </w:p>
    <w:p w14:paraId="0C9D1E9F" w14:textId="77777777" w:rsidR="00495006" w:rsidRPr="00495006" w:rsidRDefault="00495006" w:rsidP="00495006">
      <w:pPr>
        <w:pStyle w:val="ListParagraph"/>
        <w:rPr>
          <w:rFonts w:ascii="Book Antiqua" w:hAnsi="Book Antiqua"/>
          <w:sz w:val="24"/>
          <w:szCs w:val="24"/>
        </w:rPr>
      </w:pPr>
    </w:p>
    <w:p w14:paraId="7A875D16" w14:textId="0B98BAE0" w:rsidR="00347532" w:rsidRDefault="00347532" w:rsidP="00347532">
      <w:pPr>
        <w:pStyle w:val="ListParagraph"/>
        <w:numPr>
          <w:ilvl w:val="0"/>
          <w:numId w:val="3"/>
        </w:numPr>
        <w:spacing w:after="0" w:line="240" w:lineRule="auto"/>
        <w:rPr>
          <w:rFonts w:ascii="Book Antiqua" w:hAnsi="Book Antiqua"/>
          <w:sz w:val="24"/>
          <w:szCs w:val="24"/>
        </w:rPr>
      </w:pPr>
      <w:r w:rsidRPr="00347532">
        <w:rPr>
          <w:rFonts w:ascii="Book Antiqua" w:hAnsi="Book Antiqua"/>
          <w:sz w:val="24"/>
          <w:szCs w:val="24"/>
        </w:rPr>
        <w:t xml:space="preserve">Partners in the Kenai Peninsula Cooperative Weed Management Area, Fairbanks Soil &amp; Water Conservation District, and </w:t>
      </w:r>
      <w:proofErr w:type="spellStart"/>
      <w:r w:rsidRPr="00347532">
        <w:rPr>
          <w:rFonts w:ascii="Book Antiqua" w:hAnsi="Book Antiqua"/>
          <w:sz w:val="24"/>
          <w:szCs w:val="24"/>
        </w:rPr>
        <w:t>SePRO</w:t>
      </w:r>
      <w:proofErr w:type="spellEnd"/>
      <w:r w:rsidRPr="00347532">
        <w:rPr>
          <w:rFonts w:ascii="Book Antiqua" w:hAnsi="Book Antiqua"/>
          <w:sz w:val="24"/>
          <w:szCs w:val="24"/>
        </w:rPr>
        <w:t xml:space="preserve"> subsequently applied two of four-planned herbicide treatments to each of the three lakes infested with Elodea during summer 2014 (Fig.2). Beck and Daniels Lakes were first treated on 3-4 June, the former with the liquid (Sonar Genesis) and pelleted (</w:t>
      </w:r>
      <w:proofErr w:type="spellStart"/>
      <w:r w:rsidRPr="00347532">
        <w:rPr>
          <w:rFonts w:ascii="Book Antiqua" w:hAnsi="Book Antiqua"/>
          <w:sz w:val="24"/>
          <w:szCs w:val="24"/>
        </w:rPr>
        <w:t>SonarONE</w:t>
      </w:r>
      <w:proofErr w:type="spellEnd"/>
      <w:r w:rsidRPr="00347532">
        <w:rPr>
          <w:rFonts w:ascii="Book Antiqua" w:hAnsi="Book Antiqua"/>
          <w:sz w:val="24"/>
          <w:szCs w:val="24"/>
        </w:rPr>
        <w:t xml:space="preserve">) </w:t>
      </w:r>
      <w:proofErr w:type="spellStart"/>
      <w:r w:rsidRPr="00347532">
        <w:rPr>
          <w:rFonts w:ascii="Book Antiqua" w:hAnsi="Book Antiqua"/>
          <w:sz w:val="24"/>
          <w:szCs w:val="24"/>
        </w:rPr>
        <w:lastRenderedPageBreak/>
        <w:t>fluridone</w:t>
      </w:r>
      <w:proofErr w:type="spellEnd"/>
      <w:r w:rsidRPr="00347532">
        <w:rPr>
          <w:rFonts w:ascii="Book Antiqua" w:hAnsi="Book Antiqua"/>
          <w:sz w:val="24"/>
          <w:szCs w:val="24"/>
        </w:rPr>
        <w:t xml:space="preserve"> (Fig.3), and the latter with diquat bromide and </w:t>
      </w:r>
      <w:proofErr w:type="spellStart"/>
      <w:r w:rsidRPr="00347532">
        <w:rPr>
          <w:rFonts w:ascii="Book Antiqua" w:hAnsi="Book Antiqua"/>
          <w:sz w:val="24"/>
          <w:szCs w:val="24"/>
        </w:rPr>
        <w:t>SonarONE</w:t>
      </w:r>
      <w:proofErr w:type="spellEnd"/>
      <w:r w:rsidRPr="00347532">
        <w:rPr>
          <w:rFonts w:ascii="Book Antiqua" w:hAnsi="Book Antiqua"/>
          <w:sz w:val="24"/>
          <w:szCs w:val="24"/>
        </w:rPr>
        <w:t xml:space="preserve">, at rates prescribed in the Integrated Pest Management Plan for Eradicating Elodea from the Kenai Peninsula (June 2014). Stormy Lake was similarly treated with Sonar Genesis and </w:t>
      </w:r>
      <w:proofErr w:type="spellStart"/>
      <w:r w:rsidRPr="00347532">
        <w:rPr>
          <w:rFonts w:ascii="Book Antiqua" w:hAnsi="Book Antiqua"/>
          <w:sz w:val="24"/>
          <w:szCs w:val="24"/>
        </w:rPr>
        <w:t>SonarONE</w:t>
      </w:r>
      <w:proofErr w:type="spellEnd"/>
      <w:r w:rsidRPr="00347532">
        <w:rPr>
          <w:rFonts w:ascii="Book Antiqua" w:hAnsi="Book Antiqua"/>
          <w:sz w:val="24"/>
          <w:szCs w:val="24"/>
        </w:rPr>
        <w:t xml:space="preserve"> as prescribed in the IPM, but not until 23 July due to delayed funding. Frequent </w:t>
      </w:r>
      <w:proofErr w:type="spellStart"/>
      <w:r w:rsidRPr="00347532">
        <w:rPr>
          <w:rFonts w:ascii="Book Antiqua" w:hAnsi="Book Antiqua"/>
          <w:sz w:val="24"/>
          <w:szCs w:val="24"/>
        </w:rPr>
        <w:t>fluridone</w:t>
      </w:r>
      <w:proofErr w:type="spellEnd"/>
      <w:r w:rsidRPr="00347532">
        <w:rPr>
          <w:rFonts w:ascii="Book Antiqua" w:hAnsi="Book Antiqua"/>
          <w:sz w:val="24"/>
          <w:szCs w:val="24"/>
        </w:rPr>
        <w:t xml:space="preserve"> monitoring using </w:t>
      </w:r>
      <w:proofErr w:type="spellStart"/>
      <w:r w:rsidRPr="00347532">
        <w:rPr>
          <w:rFonts w:ascii="Book Antiqua" w:hAnsi="Book Antiqua"/>
          <w:sz w:val="24"/>
          <w:szCs w:val="24"/>
        </w:rPr>
        <w:t>FasTEST</w:t>
      </w:r>
      <w:proofErr w:type="spellEnd"/>
      <w:r w:rsidRPr="00347532">
        <w:rPr>
          <w:rFonts w:ascii="Book Antiqua" w:hAnsi="Book Antiqua"/>
          <w:sz w:val="24"/>
          <w:szCs w:val="24"/>
        </w:rPr>
        <w:t xml:space="preserve"> assays indicated that herbicide concentrations in the water column were close to expected in Beck Lake, lower than anticipated in Daniels Lake, and higher than anticipated in Stormy Lake because of a thermocline that developed at ~ 17m. Consequently, when a second treatment of </w:t>
      </w:r>
      <w:proofErr w:type="spellStart"/>
      <w:r w:rsidRPr="00347532">
        <w:rPr>
          <w:rFonts w:ascii="Book Antiqua" w:hAnsi="Book Antiqua"/>
          <w:sz w:val="24"/>
          <w:szCs w:val="24"/>
        </w:rPr>
        <w:t>SonarONE</w:t>
      </w:r>
      <w:proofErr w:type="spellEnd"/>
      <w:r w:rsidRPr="00347532">
        <w:rPr>
          <w:rFonts w:ascii="Book Antiqua" w:hAnsi="Book Antiqua"/>
          <w:sz w:val="24"/>
          <w:szCs w:val="24"/>
        </w:rPr>
        <w:t xml:space="preserve"> was applied to all three lakes on 16-17 September, the application rates were slightly lowered in Beck and Stormy Lakes, and slightly increased in Daniels Lake.</w:t>
      </w:r>
    </w:p>
    <w:p w14:paraId="7D45CCCF" w14:textId="77777777" w:rsidR="00347532" w:rsidRDefault="00347532" w:rsidP="00347532">
      <w:pPr>
        <w:pStyle w:val="ListParagraph"/>
        <w:spacing w:after="0" w:line="240" w:lineRule="auto"/>
        <w:rPr>
          <w:rFonts w:ascii="Book Antiqua" w:hAnsi="Book Antiqua"/>
          <w:sz w:val="24"/>
          <w:szCs w:val="24"/>
        </w:rPr>
      </w:pPr>
    </w:p>
    <w:p w14:paraId="69763153" w14:textId="7EFA5E9C" w:rsidR="00347532" w:rsidRDefault="00347532" w:rsidP="00347532">
      <w:pPr>
        <w:pStyle w:val="ListParagraph"/>
        <w:numPr>
          <w:ilvl w:val="0"/>
          <w:numId w:val="3"/>
        </w:numPr>
        <w:spacing w:after="0" w:line="240" w:lineRule="auto"/>
        <w:rPr>
          <w:rFonts w:ascii="Book Antiqua" w:hAnsi="Book Antiqua"/>
          <w:sz w:val="24"/>
          <w:szCs w:val="24"/>
        </w:rPr>
      </w:pPr>
      <w:r w:rsidRPr="00347532">
        <w:rPr>
          <w:rFonts w:ascii="Book Antiqua" w:hAnsi="Book Antiqua"/>
          <w:sz w:val="24"/>
          <w:szCs w:val="24"/>
        </w:rPr>
        <w:t xml:space="preserve">After the first year of treatment the three infested lakes received two herbicide applications (Summer and Fall of 2014). During early spring of 2015 the three treated lakes were thoroughly surveyed and no traces of </w:t>
      </w:r>
      <w:r w:rsidR="002A2095">
        <w:rPr>
          <w:rFonts w:ascii="Book Antiqua" w:hAnsi="Book Antiqua"/>
          <w:sz w:val="24"/>
          <w:szCs w:val="24"/>
        </w:rPr>
        <w:t>e</w:t>
      </w:r>
      <w:r w:rsidRPr="00347532">
        <w:rPr>
          <w:rFonts w:ascii="Book Antiqua" w:hAnsi="Book Antiqua"/>
          <w:sz w:val="24"/>
          <w:szCs w:val="24"/>
        </w:rPr>
        <w:t xml:space="preserve">lodea were found. We are confident the treatment is working and </w:t>
      </w:r>
      <w:r w:rsidR="002A2095">
        <w:rPr>
          <w:rFonts w:ascii="Book Antiqua" w:hAnsi="Book Antiqua"/>
          <w:sz w:val="24"/>
          <w:szCs w:val="24"/>
        </w:rPr>
        <w:t>e</w:t>
      </w:r>
      <w:r w:rsidRPr="00347532">
        <w:rPr>
          <w:rFonts w:ascii="Book Antiqua" w:hAnsi="Book Antiqua"/>
          <w:sz w:val="24"/>
          <w:szCs w:val="24"/>
        </w:rPr>
        <w:t xml:space="preserve">lodea is being eradicated from the Kenai Peninsula. Further herbicide applications are planned for the summer of 2015 and 2016 depending on the herbicide concentration present in the water column and the presence or absence of Elodea in the lakes. During </w:t>
      </w:r>
      <w:r w:rsidR="001D7BB0">
        <w:rPr>
          <w:rFonts w:ascii="Book Antiqua" w:hAnsi="Book Antiqua"/>
          <w:sz w:val="24"/>
          <w:szCs w:val="24"/>
        </w:rPr>
        <w:t xml:space="preserve">2014-2018 </w:t>
      </w:r>
      <w:r w:rsidRPr="00347532">
        <w:rPr>
          <w:rFonts w:ascii="Book Antiqua" w:hAnsi="Book Antiqua"/>
          <w:sz w:val="24"/>
          <w:szCs w:val="24"/>
        </w:rPr>
        <w:t xml:space="preserve">multiple monitoring events </w:t>
      </w:r>
      <w:proofErr w:type="gramStart"/>
      <w:r w:rsidR="001D7BB0">
        <w:rPr>
          <w:rFonts w:ascii="Book Antiqua" w:hAnsi="Book Antiqua"/>
          <w:sz w:val="24"/>
          <w:szCs w:val="24"/>
        </w:rPr>
        <w:t xml:space="preserve">took </w:t>
      </w:r>
      <w:r w:rsidRPr="00347532">
        <w:rPr>
          <w:rFonts w:ascii="Book Antiqua" w:hAnsi="Book Antiqua"/>
          <w:sz w:val="24"/>
          <w:szCs w:val="24"/>
        </w:rPr>
        <w:t xml:space="preserve"> in</w:t>
      </w:r>
      <w:proofErr w:type="gramEnd"/>
      <w:r w:rsidRPr="00347532">
        <w:rPr>
          <w:rFonts w:ascii="Book Antiqua" w:hAnsi="Book Antiqua"/>
          <w:sz w:val="24"/>
          <w:szCs w:val="24"/>
        </w:rPr>
        <w:t xml:space="preserve"> order to increase our level of certainty that Elodea has been eradicated from the Kenai Peninsula.</w:t>
      </w:r>
    </w:p>
    <w:p w14:paraId="2A7D1C41" w14:textId="77777777" w:rsidR="00347532" w:rsidRPr="00347532" w:rsidRDefault="00347532" w:rsidP="00347532">
      <w:pPr>
        <w:pStyle w:val="ListParagraph"/>
        <w:rPr>
          <w:rFonts w:ascii="Book Antiqua" w:hAnsi="Book Antiqua"/>
          <w:sz w:val="24"/>
          <w:szCs w:val="24"/>
        </w:rPr>
      </w:pPr>
    </w:p>
    <w:p w14:paraId="54C44A23" w14:textId="2B00852D" w:rsidR="00BD7642" w:rsidRPr="002A2095" w:rsidRDefault="00BD7642" w:rsidP="002A2095">
      <w:pPr>
        <w:pStyle w:val="ListParagraph"/>
        <w:numPr>
          <w:ilvl w:val="0"/>
          <w:numId w:val="3"/>
        </w:numPr>
        <w:rPr>
          <w:rFonts w:ascii="Book Antiqua" w:hAnsi="Book Antiqua"/>
          <w:sz w:val="24"/>
          <w:szCs w:val="24"/>
        </w:rPr>
      </w:pPr>
      <w:r w:rsidRPr="00BD7642">
        <w:rPr>
          <w:rFonts w:ascii="Book Antiqua" w:hAnsi="Book Antiqua"/>
          <w:sz w:val="24"/>
          <w:szCs w:val="24"/>
        </w:rPr>
        <w:t xml:space="preserve">Sediment and water samples were sent out for laboratory analysis to look at </w:t>
      </w:r>
      <w:proofErr w:type="spellStart"/>
      <w:r w:rsidRPr="00BD7642">
        <w:rPr>
          <w:rFonts w:ascii="Book Antiqua" w:hAnsi="Book Antiqua"/>
          <w:sz w:val="24"/>
          <w:szCs w:val="24"/>
        </w:rPr>
        <w:t>flouridone</w:t>
      </w:r>
      <w:proofErr w:type="spellEnd"/>
      <w:r w:rsidRPr="00BD7642">
        <w:rPr>
          <w:rFonts w:ascii="Book Antiqua" w:hAnsi="Book Antiqua"/>
          <w:sz w:val="24"/>
          <w:szCs w:val="24"/>
        </w:rPr>
        <w:t xml:space="preserve"> and diquat herbicide content (two labs were utilized: Patrick </w:t>
      </w:r>
      <w:proofErr w:type="spellStart"/>
      <w:r w:rsidRPr="00BD7642">
        <w:rPr>
          <w:rFonts w:ascii="Book Antiqua" w:hAnsi="Book Antiqua"/>
          <w:sz w:val="24"/>
          <w:szCs w:val="24"/>
        </w:rPr>
        <w:t>Tomco</w:t>
      </w:r>
      <w:proofErr w:type="spellEnd"/>
      <w:r w:rsidRPr="00BD7642">
        <w:rPr>
          <w:rFonts w:ascii="Book Antiqua" w:hAnsi="Book Antiqua"/>
          <w:sz w:val="24"/>
          <w:szCs w:val="24"/>
        </w:rPr>
        <w:t xml:space="preserve"> at University of Alaska Anchorage &amp; EAG laboratories in Easton, Maryland).  Results for the sediment came back that the </w:t>
      </w:r>
      <w:proofErr w:type="spellStart"/>
      <w:r w:rsidRPr="00BD7642">
        <w:rPr>
          <w:rFonts w:ascii="Book Antiqua" w:hAnsi="Book Antiqua"/>
          <w:sz w:val="24"/>
          <w:szCs w:val="24"/>
        </w:rPr>
        <w:t>flouridone</w:t>
      </w:r>
      <w:proofErr w:type="spellEnd"/>
      <w:r w:rsidRPr="00BD7642">
        <w:rPr>
          <w:rFonts w:ascii="Book Antiqua" w:hAnsi="Book Antiqua"/>
          <w:sz w:val="24"/>
          <w:szCs w:val="24"/>
        </w:rPr>
        <w:t xml:space="preserve"> &amp; diquat were bound to the organic matter in the sediment &amp; inactive.  Water samples were quantified with the amount of </w:t>
      </w:r>
      <w:proofErr w:type="spellStart"/>
      <w:r w:rsidRPr="00BD7642">
        <w:rPr>
          <w:rFonts w:ascii="Book Antiqua" w:hAnsi="Book Antiqua"/>
          <w:sz w:val="24"/>
          <w:szCs w:val="24"/>
        </w:rPr>
        <w:t>flouridone</w:t>
      </w:r>
      <w:proofErr w:type="spellEnd"/>
      <w:r w:rsidRPr="00BD7642">
        <w:rPr>
          <w:rFonts w:ascii="Book Antiqua" w:hAnsi="Book Antiqua"/>
          <w:sz w:val="24"/>
          <w:szCs w:val="24"/>
        </w:rPr>
        <w:t xml:space="preserve"> present using </w:t>
      </w:r>
      <w:proofErr w:type="spellStart"/>
      <w:r w:rsidRPr="00BD7642">
        <w:rPr>
          <w:rFonts w:ascii="Book Antiqua" w:hAnsi="Book Antiqua"/>
          <w:sz w:val="24"/>
          <w:szCs w:val="24"/>
        </w:rPr>
        <w:t>FasTEST</w:t>
      </w:r>
      <w:proofErr w:type="spellEnd"/>
      <w:r w:rsidRPr="00BD7642">
        <w:rPr>
          <w:rFonts w:ascii="Book Antiqua" w:hAnsi="Book Antiqua"/>
          <w:sz w:val="24"/>
          <w:szCs w:val="24"/>
        </w:rPr>
        <w:t xml:space="preserve"> sampling</w:t>
      </w:r>
      <w:r w:rsidR="00410DE9">
        <w:rPr>
          <w:rFonts w:ascii="Book Antiqua" w:hAnsi="Book Antiqua"/>
          <w:sz w:val="24"/>
          <w:szCs w:val="24"/>
        </w:rPr>
        <w:t xml:space="preserve"> (Fig. 7)</w:t>
      </w:r>
      <w:r w:rsidRPr="00BD7642">
        <w:rPr>
          <w:rFonts w:ascii="Book Antiqua" w:hAnsi="Book Antiqua"/>
          <w:sz w:val="24"/>
          <w:szCs w:val="24"/>
        </w:rPr>
        <w:t>.</w:t>
      </w:r>
      <w:r>
        <w:rPr>
          <w:rFonts w:ascii="Book Antiqua" w:hAnsi="Book Antiqua"/>
          <w:sz w:val="24"/>
          <w:szCs w:val="24"/>
        </w:rPr>
        <w:t xml:space="preserve">  </w:t>
      </w:r>
      <w:r w:rsidR="00347532">
        <w:rPr>
          <w:rFonts w:ascii="Book Antiqua" w:hAnsi="Book Antiqua"/>
          <w:sz w:val="24"/>
          <w:szCs w:val="24"/>
        </w:rPr>
        <w:t>L</w:t>
      </w:r>
      <w:r w:rsidR="00347532" w:rsidRPr="00347532">
        <w:rPr>
          <w:rFonts w:ascii="Book Antiqua" w:hAnsi="Book Antiqua"/>
          <w:sz w:val="24"/>
          <w:szCs w:val="24"/>
        </w:rPr>
        <w:t>ab work for sediment analysis through Wildlife International LTD from the</w:t>
      </w:r>
      <w:r>
        <w:rPr>
          <w:rFonts w:ascii="Book Antiqua" w:hAnsi="Book Antiqua"/>
          <w:sz w:val="24"/>
          <w:szCs w:val="24"/>
        </w:rPr>
        <w:t xml:space="preserve"> three</w:t>
      </w:r>
      <w:r w:rsidR="00347532" w:rsidRPr="00347532">
        <w:rPr>
          <w:rFonts w:ascii="Book Antiqua" w:hAnsi="Book Antiqua"/>
          <w:sz w:val="24"/>
          <w:szCs w:val="24"/>
        </w:rPr>
        <w:t xml:space="preserve"> treatment lakes in Nikiski. Results from these analyses showed that Diquat was essentially irreversibly bound to soils and sediments and that </w:t>
      </w:r>
      <w:proofErr w:type="spellStart"/>
      <w:r w:rsidR="00347532" w:rsidRPr="00347532">
        <w:rPr>
          <w:rFonts w:ascii="Book Antiqua" w:hAnsi="Book Antiqua"/>
          <w:sz w:val="24"/>
          <w:szCs w:val="24"/>
        </w:rPr>
        <w:t>Fluridone</w:t>
      </w:r>
      <w:proofErr w:type="spellEnd"/>
      <w:r w:rsidR="00347532" w:rsidRPr="00347532">
        <w:rPr>
          <w:rFonts w:ascii="Book Antiqua" w:hAnsi="Book Antiqua"/>
          <w:sz w:val="24"/>
          <w:szCs w:val="24"/>
        </w:rPr>
        <w:t xml:space="preserve"> was essentially degraded to the point where it was not detected or in very trace amounts in all samples. Lab results are included below.</w:t>
      </w:r>
      <w:r>
        <w:rPr>
          <w:rFonts w:ascii="Book Antiqua" w:hAnsi="Book Antiqua"/>
          <w:sz w:val="24"/>
          <w:szCs w:val="24"/>
        </w:rPr>
        <w:t xml:space="preserve">  </w:t>
      </w:r>
      <w:proofErr w:type="spellStart"/>
      <w:r>
        <w:rPr>
          <w:rFonts w:ascii="Book Antiqua" w:hAnsi="Book Antiqua"/>
          <w:sz w:val="24"/>
          <w:szCs w:val="24"/>
        </w:rPr>
        <w:t>F</w:t>
      </w:r>
      <w:r w:rsidR="00495006">
        <w:rPr>
          <w:rFonts w:ascii="Book Antiqua" w:hAnsi="Book Antiqua"/>
          <w:sz w:val="24"/>
          <w:szCs w:val="24"/>
        </w:rPr>
        <w:t>asTEST</w:t>
      </w:r>
      <w:proofErr w:type="spellEnd"/>
      <w:r w:rsidR="00495006">
        <w:rPr>
          <w:rFonts w:ascii="Book Antiqua" w:hAnsi="Book Antiqua"/>
          <w:sz w:val="24"/>
          <w:szCs w:val="24"/>
        </w:rPr>
        <w:t xml:space="preserve"> sampling was done for every lake that was treated (Stormy, Beck, Daniels, Sports &amp; the North/South Lakes adjacent to Beck)</w:t>
      </w:r>
      <w:r w:rsidR="00410DE9">
        <w:rPr>
          <w:rFonts w:ascii="Book Antiqua" w:hAnsi="Book Antiqua"/>
          <w:sz w:val="24"/>
          <w:szCs w:val="24"/>
        </w:rPr>
        <w:t xml:space="preserve"> (Fig. 14)</w:t>
      </w:r>
      <w:r w:rsidR="00495006">
        <w:rPr>
          <w:rFonts w:ascii="Book Antiqua" w:hAnsi="Book Antiqua"/>
          <w:sz w:val="24"/>
          <w:szCs w:val="24"/>
        </w:rPr>
        <w:t xml:space="preserve">.  </w:t>
      </w:r>
      <w:proofErr w:type="spellStart"/>
      <w:r w:rsidR="00495006">
        <w:rPr>
          <w:rFonts w:ascii="Book Antiqua" w:hAnsi="Book Antiqua"/>
          <w:sz w:val="24"/>
          <w:szCs w:val="24"/>
        </w:rPr>
        <w:t>FasTEST</w:t>
      </w:r>
      <w:proofErr w:type="spellEnd"/>
      <w:r w:rsidR="00495006">
        <w:rPr>
          <w:rFonts w:ascii="Book Antiqua" w:hAnsi="Book Antiqua"/>
          <w:sz w:val="24"/>
          <w:szCs w:val="24"/>
        </w:rPr>
        <w:t xml:space="preserve"> samples were done in order to ensure that the fluoridone levels in the water were at the correct concentration (5-6 ppb).</w:t>
      </w:r>
      <w:r w:rsidR="00272D8D">
        <w:rPr>
          <w:rFonts w:ascii="Book Antiqua" w:hAnsi="Book Antiqua"/>
          <w:sz w:val="24"/>
          <w:szCs w:val="24"/>
        </w:rPr>
        <w:t xml:space="preserve">  </w:t>
      </w:r>
      <w:r w:rsidR="006E6864" w:rsidRPr="006E6864">
        <w:rPr>
          <w:rFonts w:ascii="Book Antiqua" w:hAnsi="Book Antiqua"/>
          <w:sz w:val="24"/>
          <w:szCs w:val="24"/>
        </w:rPr>
        <w:t>Th</w:t>
      </w:r>
      <w:r w:rsidR="006E6864">
        <w:rPr>
          <w:rFonts w:ascii="Book Antiqua" w:hAnsi="Book Antiqua"/>
          <w:sz w:val="24"/>
          <w:szCs w:val="24"/>
        </w:rPr>
        <w:t xml:space="preserve">e </w:t>
      </w:r>
      <w:r w:rsidR="006E6864" w:rsidRPr="006E6864">
        <w:rPr>
          <w:rFonts w:ascii="Book Antiqua" w:hAnsi="Book Antiqua"/>
          <w:sz w:val="24"/>
          <w:szCs w:val="24"/>
        </w:rPr>
        <w:t>sediment sampling and the entire data set will be used by USFWS biologist John Morton to write a paper on elodea treatments.</w:t>
      </w:r>
    </w:p>
    <w:p w14:paraId="428072E3" w14:textId="77777777" w:rsidR="00BD7642" w:rsidRPr="00347532" w:rsidRDefault="00BD7642" w:rsidP="00BD7642">
      <w:pPr>
        <w:pStyle w:val="ListParagraph"/>
        <w:rPr>
          <w:rFonts w:ascii="Book Antiqua" w:hAnsi="Book Antiqua"/>
          <w:sz w:val="24"/>
          <w:szCs w:val="24"/>
        </w:rPr>
      </w:pPr>
    </w:p>
    <w:p w14:paraId="1FEB8C96" w14:textId="00B4D96E" w:rsidR="00347532" w:rsidRPr="00347532" w:rsidRDefault="00BD7642" w:rsidP="00347532">
      <w:pPr>
        <w:pStyle w:val="ListParagraph"/>
        <w:numPr>
          <w:ilvl w:val="0"/>
          <w:numId w:val="3"/>
        </w:numPr>
        <w:spacing w:after="0" w:line="240" w:lineRule="auto"/>
        <w:rPr>
          <w:rFonts w:ascii="Book Antiqua" w:hAnsi="Book Antiqua"/>
          <w:sz w:val="24"/>
          <w:szCs w:val="24"/>
        </w:rPr>
      </w:pPr>
      <w:r w:rsidRPr="00BD7642">
        <w:rPr>
          <w:rFonts w:ascii="Book Antiqua" w:hAnsi="Book Antiqua"/>
          <w:sz w:val="24"/>
          <w:szCs w:val="24"/>
        </w:rPr>
        <w:t xml:space="preserve">Educational outreach was held as an extension of our Adopt-A-Stream program.  An invasive species interactive presentation was given, in which students from </w:t>
      </w:r>
      <w:proofErr w:type="spellStart"/>
      <w:r w:rsidRPr="00BD7642">
        <w:rPr>
          <w:rFonts w:ascii="Book Antiqua" w:hAnsi="Book Antiqua"/>
          <w:sz w:val="24"/>
          <w:szCs w:val="24"/>
        </w:rPr>
        <w:t>Kalifornsky</w:t>
      </w:r>
      <w:proofErr w:type="spellEnd"/>
      <w:r w:rsidRPr="00BD7642">
        <w:rPr>
          <w:rFonts w:ascii="Book Antiqua" w:hAnsi="Book Antiqua"/>
          <w:sz w:val="24"/>
          <w:szCs w:val="24"/>
        </w:rPr>
        <w:t xml:space="preserve"> Beach Elementary School, Soldotna Middle School, Soldotna </w:t>
      </w:r>
      <w:r w:rsidRPr="00BD7642">
        <w:rPr>
          <w:rFonts w:ascii="Book Antiqua" w:hAnsi="Book Antiqua"/>
          <w:sz w:val="24"/>
          <w:szCs w:val="24"/>
        </w:rPr>
        <w:lastRenderedPageBreak/>
        <w:t xml:space="preserve">Montessori, Tustumena, Nikiski North Star and Kaleidoscope School learned about the threat of harm elodea poses to Alaska’s salmon population, recreational opportunities and ecosystem.  Additional educational outreach was done at ADF&amp;G’s Salmon Celebration. Students were given the change to throw the rake &amp; ID native plants.  Elodea and other </w:t>
      </w:r>
      <w:proofErr w:type="spellStart"/>
      <w:r w:rsidRPr="00BD7642">
        <w:rPr>
          <w:rFonts w:ascii="Book Antiqua" w:hAnsi="Book Antiqua"/>
          <w:sz w:val="24"/>
          <w:szCs w:val="24"/>
        </w:rPr>
        <w:t>invasives</w:t>
      </w:r>
      <w:proofErr w:type="spellEnd"/>
      <w:r w:rsidRPr="00BD7642">
        <w:rPr>
          <w:rFonts w:ascii="Book Antiqua" w:hAnsi="Book Antiqua"/>
          <w:sz w:val="24"/>
          <w:szCs w:val="24"/>
        </w:rPr>
        <w:t xml:space="preserve"> were discussed with the students.</w:t>
      </w:r>
    </w:p>
    <w:p w14:paraId="3952D600" w14:textId="11FD9E14" w:rsidR="00347532" w:rsidRPr="00347532" w:rsidRDefault="00347532" w:rsidP="00347532">
      <w:pPr>
        <w:spacing w:after="0" w:line="240" w:lineRule="auto"/>
        <w:ind w:left="720"/>
        <w:rPr>
          <w:rFonts w:ascii="Book Antiqua" w:hAnsi="Book Antiqua"/>
          <w:sz w:val="24"/>
          <w:szCs w:val="24"/>
        </w:rPr>
      </w:pPr>
      <w:r>
        <w:rPr>
          <w:rFonts w:ascii="Book Antiqua" w:hAnsi="Book Antiqua"/>
          <w:noProof/>
          <w:sz w:val="24"/>
          <w:szCs w:val="24"/>
        </w:rPr>
        <w:drawing>
          <wp:inline distT="0" distB="0" distL="0" distR="0" wp14:anchorId="110C8836" wp14:editId="00FA00CE">
            <wp:extent cx="4791075" cy="62198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91075" cy="6219825"/>
                    </a:xfrm>
                    <a:prstGeom prst="rect">
                      <a:avLst/>
                    </a:prstGeom>
                    <a:noFill/>
                    <a:ln>
                      <a:noFill/>
                    </a:ln>
                  </pic:spPr>
                </pic:pic>
              </a:graphicData>
            </a:graphic>
          </wp:inline>
        </w:drawing>
      </w:r>
    </w:p>
    <w:p w14:paraId="1BC43AE9" w14:textId="2C1340D1" w:rsidR="00247BAC" w:rsidRDefault="00247BAC" w:rsidP="00247BAC">
      <w:pPr>
        <w:pStyle w:val="ListParagraph"/>
        <w:ind w:left="1080"/>
        <w:rPr>
          <w:rFonts w:ascii="Book Antiqua" w:hAnsi="Book Antiqua"/>
          <w:sz w:val="24"/>
          <w:szCs w:val="24"/>
        </w:rPr>
      </w:pPr>
    </w:p>
    <w:p w14:paraId="79AA5A4E" w14:textId="766458B9" w:rsidR="00347532" w:rsidRDefault="001D7BB0" w:rsidP="00247BAC">
      <w:pPr>
        <w:pStyle w:val="ListParagraph"/>
        <w:ind w:left="1080"/>
        <w:rPr>
          <w:rFonts w:ascii="Book Antiqua" w:hAnsi="Book Antiqua"/>
          <w:sz w:val="24"/>
          <w:szCs w:val="24"/>
        </w:rPr>
      </w:pPr>
      <w:r>
        <w:rPr>
          <w:rFonts w:ascii="Book Antiqua" w:hAnsi="Book Antiqua"/>
          <w:sz w:val="24"/>
          <w:szCs w:val="24"/>
        </w:rPr>
        <w:t>Figure 1.  Lakes that were surveyed in 2013-2014</w:t>
      </w:r>
    </w:p>
    <w:p w14:paraId="0B587D52" w14:textId="52F48BDD" w:rsidR="00347532" w:rsidRDefault="001038D9" w:rsidP="00247BAC">
      <w:pPr>
        <w:pStyle w:val="ListParagraph"/>
        <w:ind w:left="1080"/>
        <w:rPr>
          <w:rFonts w:ascii="Book Antiqua" w:hAnsi="Book Antiqua"/>
          <w:sz w:val="24"/>
          <w:szCs w:val="24"/>
        </w:rPr>
      </w:pPr>
      <w:r w:rsidRPr="001038D9">
        <w:rPr>
          <w:rFonts w:ascii="Book Antiqua" w:hAnsi="Book Antiqua"/>
          <w:noProof/>
        </w:rPr>
        <w:lastRenderedPageBreak/>
        <w:drawing>
          <wp:inline distT="0" distB="0" distL="0" distR="0" wp14:anchorId="7054DA6E" wp14:editId="024CB0A4">
            <wp:extent cx="5297805" cy="68586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97805" cy="6858635"/>
                    </a:xfrm>
                    <a:prstGeom prst="rect">
                      <a:avLst/>
                    </a:prstGeom>
                    <a:noFill/>
                  </pic:spPr>
                </pic:pic>
              </a:graphicData>
            </a:graphic>
          </wp:inline>
        </w:drawing>
      </w:r>
    </w:p>
    <w:p w14:paraId="0AA66C57" w14:textId="1A16E0CC" w:rsidR="00410DE9" w:rsidRDefault="00410DE9" w:rsidP="00247BAC">
      <w:pPr>
        <w:pStyle w:val="ListParagraph"/>
        <w:ind w:left="1080"/>
        <w:rPr>
          <w:rFonts w:ascii="Book Antiqua" w:hAnsi="Book Antiqua"/>
          <w:sz w:val="24"/>
          <w:szCs w:val="24"/>
        </w:rPr>
      </w:pPr>
      <w:r>
        <w:rPr>
          <w:rFonts w:ascii="Book Antiqua" w:hAnsi="Book Antiqua"/>
          <w:sz w:val="24"/>
          <w:szCs w:val="24"/>
        </w:rPr>
        <w:t xml:space="preserve">Figure 2.  Lakes that have had elodea present on the Kenai Peninsula. </w:t>
      </w:r>
    </w:p>
    <w:p w14:paraId="3ED183F3" w14:textId="72634F4A" w:rsidR="00347532" w:rsidRPr="00FD741D" w:rsidRDefault="00FD741D" w:rsidP="00FD741D">
      <w:pPr>
        <w:rPr>
          <w:rFonts w:ascii="Book Antiqua" w:hAnsi="Book Antiqua"/>
          <w:sz w:val="24"/>
          <w:szCs w:val="24"/>
        </w:rPr>
      </w:pPr>
      <w:r w:rsidRPr="00FD741D">
        <w:rPr>
          <w:noProof/>
        </w:rPr>
        <w:lastRenderedPageBreak/>
        <w:drawing>
          <wp:inline distT="0" distB="0" distL="0" distR="0" wp14:anchorId="24C7D459" wp14:editId="7AE269A0">
            <wp:extent cx="6438900" cy="3991293"/>
            <wp:effectExtent l="0" t="0" r="0" b="95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44095" cy="3994513"/>
                    </a:xfrm>
                    <a:prstGeom prst="rect">
                      <a:avLst/>
                    </a:prstGeom>
                  </pic:spPr>
                </pic:pic>
              </a:graphicData>
            </a:graphic>
          </wp:inline>
        </w:drawing>
      </w:r>
    </w:p>
    <w:p w14:paraId="45922D46" w14:textId="666FD721" w:rsidR="00ED7567" w:rsidRPr="00FD741D" w:rsidRDefault="00FD741D" w:rsidP="00FD741D">
      <w:pPr>
        <w:rPr>
          <w:rFonts w:ascii="Book Antiqua" w:hAnsi="Book Antiqua"/>
          <w:sz w:val="24"/>
          <w:szCs w:val="24"/>
        </w:rPr>
      </w:pPr>
      <w:r w:rsidRPr="00FD741D">
        <w:rPr>
          <w:rFonts w:ascii="Book Antiqua" w:hAnsi="Book Antiqua"/>
          <w:b/>
          <w:sz w:val="24"/>
          <w:szCs w:val="24"/>
        </w:rPr>
        <w:t xml:space="preserve">Figure </w:t>
      </w:r>
      <w:r w:rsidR="00791C31">
        <w:rPr>
          <w:rFonts w:ascii="Book Antiqua" w:hAnsi="Book Antiqua"/>
          <w:b/>
          <w:sz w:val="24"/>
          <w:szCs w:val="24"/>
        </w:rPr>
        <w:t>3</w:t>
      </w:r>
      <w:r w:rsidRPr="00FD741D">
        <w:rPr>
          <w:rFonts w:ascii="Book Antiqua" w:hAnsi="Book Antiqua"/>
          <w:b/>
          <w:sz w:val="24"/>
          <w:szCs w:val="24"/>
        </w:rPr>
        <w:t>.</w:t>
      </w:r>
      <w:r w:rsidRPr="00FD741D">
        <w:rPr>
          <w:rFonts w:ascii="Book Antiqua" w:hAnsi="Book Antiqua"/>
          <w:sz w:val="24"/>
          <w:szCs w:val="24"/>
        </w:rPr>
        <w:t xml:space="preserve">  Lakes that were surveyed in 2017-2018</w:t>
      </w:r>
    </w:p>
    <w:p w14:paraId="06D6401D" w14:textId="653F1ACA" w:rsidR="00ED7567" w:rsidRDefault="00ED7567" w:rsidP="00247BAC">
      <w:pPr>
        <w:pStyle w:val="ListParagraph"/>
        <w:ind w:left="1080"/>
        <w:rPr>
          <w:rFonts w:ascii="Book Antiqua" w:hAnsi="Book Antiqua"/>
          <w:sz w:val="24"/>
          <w:szCs w:val="24"/>
        </w:rPr>
      </w:pPr>
    </w:p>
    <w:p w14:paraId="5DCE2BC6" w14:textId="13DFAC00" w:rsidR="00347532" w:rsidRPr="00FD741D" w:rsidRDefault="00ED7567" w:rsidP="00FD741D">
      <w:pPr>
        <w:rPr>
          <w:rFonts w:ascii="Book Antiqua" w:hAnsi="Book Antiqua"/>
          <w:sz w:val="24"/>
          <w:szCs w:val="24"/>
        </w:rPr>
      </w:pPr>
      <w:r>
        <w:rPr>
          <w:noProof/>
        </w:rPr>
        <w:drawing>
          <wp:inline distT="0" distB="0" distL="0" distR="0" wp14:anchorId="3B153514" wp14:editId="5EFD4582">
            <wp:extent cx="6372225" cy="30705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87218" cy="3077823"/>
                    </a:xfrm>
                    <a:prstGeom prst="rect">
                      <a:avLst/>
                    </a:prstGeom>
                    <a:noFill/>
                  </pic:spPr>
                </pic:pic>
              </a:graphicData>
            </a:graphic>
          </wp:inline>
        </w:drawing>
      </w:r>
    </w:p>
    <w:p w14:paraId="6C6C556C" w14:textId="47649AEE" w:rsidR="001D7BB0" w:rsidRPr="00FD741D" w:rsidRDefault="00FD741D" w:rsidP="00347532">
      <w:pPr>
        <w:rPr>
          <w:rFonts w:ascii="Book Antiqua" w:hAnsi="Book Antiqua"/>
        </w:rPr>
      </w:pPr>
      <w:r w:rsidRPr="00FD741D">
        <w:rPr>
          <w:rFonts w:ascii="Book Antiqua" w:hAnsi="Book Antiqua"/>
          <w:b/>
        </w:rPr>
        <w:t xml:space="preserve">Figure </w:t>
      </w:r>
      <w:r w:rsidR="00791C31">
        <w:rPr>
          <w:rFonts w:ascii="Book Antiqua" w:hAnsi="Book Antiqua"/>
          <w:b/>
        </w:rPr>
        <w:t>4</w:t>
      </w:r>
      <w:r w:rsidRPr="00FD741D">
        <w:rPr>
          <w:rFonts w:ascii="Book Antiqua" w:hAnsi="Book Antiqua"/>
          <w:b/>
        </w:rPr>
        <w:t>.</w:t>
      </w:r>
      <w:r>
        <w:rPr>
          <w:rFonts w:ascii="Book Antiqua" w:hAnsi="Book Antiqua"/>
        </w:rPr>
        <w:t xml:space="preserve">  Elodea infested lakes on the Kenai Peninsula.  </w:t>
      </w:r>
    </w:p>
    <w:p w14:paraId="4D3CEFFE" w14:textId="79640EA9" w:rsidR="001D7BB0" w:rsidRDefault="001D7BB0" w:rsidP="00347532">
      <w:r>
        <w:rPr>
          <w:noProof/>
        </w:rPr>
        <w:lastRenderedPageBreak/>
        <w:drawing>
          <wp:inline distT="0" distB="0" distL="0" distR="0" wp14:anchorId="0CBD5EEC" wp14:editId="527D085B">
            <wp:extent cx="6195263" cy="31680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98853" cy="3169851"/>
                    </a:xfrm>
                    <a:prstGeom prst="rect">
                      <a:avLst/>
                    </a:prstGeom>
                    <a:noFill/>
                  </pic:spPr>
                </pic:pic>
              </a:graphicData>
            </a:graphic>
          </wp:inline>
        </w:drawing>
      </w:r>
    </w:p>
    <w:p w14:paraId="0E937271" w14:textId="551435E6" w:rsidR="00FD741D" w:rsidRPr="00FD741D" w:rsidRDefault="00FD741D" w:rsidP="00347532">
      <w:pPr>
        <w:rPr>
          <w:rFonts w:ascii="Book Antiqua" w:hAnsi="Book Antiqua"/>
        </w:rPr>
      </w:pPr>
      <w:r w:rsidRPr="00FD741D">
        <w:rPr>
          <w:rFonts w:ascii="Book Antiqua" w:hAnsi="Book Antiqua"/>
          <w:b/>
        </w:rPr>
        <w:t xml:space="preserve">Figure </w:t>
      </w:r>
      <w:r w:rsidR="00791C31">
        <w:rPr>
          <w:rFonts w:ascii="Book Antiqua" w:hAnsi="Book Antiqua"/>
          <w:b/>
        </w:rPr>
        <w:t>5</w:t>
      </w:r>
      <w:r w:rsidRPr="00FD741D">
        <w:rPr>
          <w:rFonts w:ascii="Book Antiqua" w:hAnsi="Book Antiqua"/>
          <w:b/>
        </w:rPr>
        <w:t>.</w:t>
      </w:r>
      <w:r>
        <w:rPr>
          <w:rFonts w:ascii="Book Antiqua" w:hAnsi="Book Antiqua"/>
        </w:rPr>
        <w:t xml:space="preserve">  Prescribed: 4 herbicide treatments over 3 year (2014-2016) to eradicate elodea in Stormy, Beck &amp; Daniels Lakes</w:t>
      </w:r>
    </w:p>
    <w:p w14:paraId="7F03E2C7" w14:textId="3706E7BF" w:rsidR="001D7BB0" w:rsidRDefault="001D7BB0" w:rsidP="00347532">
      <w:r>
        <w:rPr>
          <w:noProof/>
        </w:rPr>
        <w:drawing>
          <wp:inline distT="0" distB="0" distL="0" distR="0" wp14:anchorId="0EE480CB" wp14:editId="378CD415">
            <wp:extent cx="5996940" cy="2724239"/>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03364" cy="2727157"/>
                    </a:xfrm>
                    <a:prstGeom prst="rect">
                      <a:avLst/>
                    </a:prstGeom>
                    <a:noFill/>
                  </pic:spPr>
                </pic:pic>
              </a:graphicData>
            </a:graphic>
          </wp:inline>
        </w:drawing>
      </w:r>
    </w:p>
    <w:p w14:paraId="1EF55EC2" w14:textId="08587AFA" w:rsidR="00FD741D" w:rsidRPr="00FD741D" w:rsidRDefault="00FD741D" w:rsidP="00347532">
      <w:pPr>
        <w:rPr>
          <w:rFonts w:ascii="Book Antiqua" w:hAnsi="Book Antiqua"/>
        </w:rPr>
      </w:pPr>
      <w:r w:rsidRPr="00FD741D">
        <w:rPr>
          <w:rFonts w:ascii="Book Antiqua" w:hAnsi="Book Antiqua"/>
          <w:b/>
        </w:rPr>
        <w:t xml:space="preserve">Figure </w:t>
      </w:r>
      <w:r w:rsidR="00791C31">
        <w:rPr>
          <w:rFonts w:ascii="Book Antiqua" w:hAnsi="Book Antiqua"/>
          <w:b/>
        </w:rPr>
        <w:t>6</w:t>
      </w:r>
      <w:r w:rsidRPr="00FD741D">
        <w:rPr>
          <w:rFonts w:ascii="Book Antiqua" w:hAnsi="Book Antiqua"/>
          <w:b/>
        </w:rPr>
        <w:t>.</w:t>
      </w:r>
      <w:r>
        <w:rPr>
          <w:rFonts w:ascii="Book Antiqua" w:hAnsi="Book Antiqua"/>
        </w:rPr>
        <w:t xml:space="preserve">  Actual: 2+ herbicide treatments over 2 years (2014-2015) to eradicate elodea in Stormy, Beck &amp; Daniels Lakes.</w:t>
      </w:r>
    </w:p>
    <w:p w14:paraId="13935466" w14:textId="18F1627A" w:rsidR="001D7BB0" w:rsidRDefault="001D7BB0" w:rsidP="00347532">
      <w:r>
        <w:rPr>
          <w:noProof/>
        </w:rPr>
        <w:lastRenderedPageBreak/>
        <w:drawing>
          <wp:inline distT="0" distB="0" distL="0" distR="0" wp14:anchorId="79D42485" wp14:editId="30FDCECC">
            <wp:extent cx="4572635" cy="68586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635" cy="6858635"/>
                    </a:xfrm>
                    <a:prstGeom prst="rect">
                      <a:avLst/>
                    </a:prstGeom>
                    <a:noFill/>
                  </pic:spPr>
                </pic:pic>
              </a:graphicData>
            </a:graphic>
          </wp:inline>
        </w:drawing>
      </w:r>
    </w:p>
    <w:p w14:paraId="7F5B9545" w14:textId="2B804F96" w:rsidR="00FD741D" w:rsidRPr="00FD741D" w:rsidRDefault="00FD741D" w:rsidP="00347532">
      <w:pPr>
        <w:rPr>
          <w:rFonts w:ascii="Book Antiqua" w:hAnsi="Book Antiqua"/>
        </w:rPr>
      </w:pPr>
      <w:r w:rsidRPr="00FD741D">
        <w:rPr>
          <w:rFonts w:ascii="Book Antiqua" w:hAnsi="Book Antiqua"/>
          <w:b/>
        </w:rPr>
        <w:t xml:space="preserve">Figure </w:t>
      </w:r>
      <w:r w:rsidR="00791C31">
        <w:rPr>
          <w:rFonts w:ascii="Book Antiqua" w:hAnsi="Book Antiqua"/>
          <w:b/>
        </w:rPr>
        <w:t>7</w:t>
      </w:r>
      <w:r w:rsidRPr="00FD741D">
        <w:rPr>
          <w:rFonts w:ascii="Book Antiqua" w:hAnsi="Book Antiqua"/>
          <w:b/>
        </w:rPr>
        <w:t>.</w:t>
      </w:r>
      <w:r w:rsidRPr="00FD741D">
        <w:rPr>
          <w:rFonts w:ascii="Book Antiqua" w:hAnsi="Book Antiqua"/>
        </w:rPr>
        <w:t xml:space="preserve">  The </w:t>
      </w:r>
      <w:proofErr w:type="spellStart"/>
      <w:r w:rsidRPr="00FD741D">
        <w:rPr>
          <w:rFonts w:ascii="Book Antiqua" w:hAnsi="Book Antiqua"/>
        </w:rPr>
        <w:t>fluridone</w:t>
      </w:r>
      <w:proofErr w:type="spellEnd"/>
      <w:r w:rsidRPr="00FD741D">
        <w:rPr>
          <w:rFonts w:ascii="Book Antiqua" w:hAnsi="Book Antiqua"/>
        </w:rPr>
        <w:t xml:space="preserve"> </w:t>
      </w:r>
      <w:proofErr w:type="spellStart"/>
      <w:r w:rsidRPr="00FD741D">
        <w:rPr>
          <w:rFonts w:ascii="Book Antiqua" w:hAnsi="Book Antiqua"/>
        </w:rPr>
        <w:t>FasTEST</w:t>
      </w:r>
      <w:proofErr w:type="spellEnd"/>
      <w:r w:rsidRPr="00FD741D">
        <w:rPr>
          <w:rFonts w:ascii="Book Antiqua" w:hAnsi="Book Antiqua"/>
        </w:rPr>
        <w:t xml:space="preserve"> sample results. 1</w:t>
      </w:r>
      <w:r w:rsidRPr="00FD741D">
        <w:rPr>
          <w:rFonts w:ascii="Book Antiqua" w:hAnsi="Book Antiqua"/>
          <w:vertAlign w:val="superscript"/>
        </w:rPr>
        <w:t>st</w:t>
      </w:r>
      <w:r w:rsidRPr="00FD741D">
        <w:rPr>
          <w:rFonts w:ascii="Book Antiqua" w:hAnsi="Book Antiqua"/>
        </w:rPr>
        <w:t xml:space="preserve"> application to Beck &amp; Daniels on June 3rd &amp; 4th 2014, to Stormy on July 23, </w:t>
      </w:r>
      <w:proofErr w:type="gramStart"/>
      <w:r w:rsidRPr="00FD741D">
        <w:rPr>
          <w:rFonts w:ascii="Book Antiqua" w:hAnsi="Book Antiqua"/>
        </w:rPr>
        <w:t>2014  2</w:t>
      </w:r>
      <w:proofErr w:type="gramEnd"/>
      <w:r w:rsidRPr="00FD741D">
        <w:rPr>
          <w:rFonts w:ascii="Book Antiqua" w:hAnsi="Book Antiqua"/>
          <w:vertAlign w:val="superscript"/>
        </w:rPr>
        <w:t>nd</w:t>
      </w:r>
      <w:r w:rsidRPr="00FD741D">
        <w:rPr>
          <w:rFonts w:ascii="Book Antiqua" w:hAnsi="Book Antiqua"/>
        </w:rPr>
        <w:t xml:space="preserve"> application to Beck, Daniels &amp; Stormy </w:t>
      </w:r>
      <w:proofErr w:type="spellStart"/>
      <w:r w:rsidRPr="00FD741D">
        <w:rPr>
          <w:rFonts w:ascii="Book Antiqua" w:hAnsi="Book Antiqua"/>
        </w:rPr>
        <w:t>onSeptember</w:t>
      </w:r>
      <w:proofErr w:type="spellEnd"/>
      <w:r w:rsidRPr="00FD741D">
        <w:rPr>
          <w:rFonts w:ascii="Book Antiqua" w:hAnsi="Book Antiqua"/>
        </w:rPr>
        <w:t xml:space="preserve"> 16</w:t>
      </w:r>
      <w:r w:rsidRPr="00FD741D">
        <w:rPr>
          <w:rFonts w:ascii="Book Antiqua" w:hAnsi="Book Antiqua"/>
          <w:vertAlign w:val="superscript"/>
        </w:rPr>
        <w:t>th</w:t>
      </w:r>
      <w:r w:rsidRPr="00FD741D">
        <w:rPr>
          <w:rFonts w:ascii="Book Antiqua" w:hAnsi="Book Antiqua"/>
        </w:rPr>
        <w:t>-17</w:t>
      </w:r>
      <w:r w:rsidRPr="00FD741D">
        <w:rPr>
          <w:rFonts w:ascii="Book Antiqua" w:hAnsi="Book Antiqua"/>
          <w:vertAlign w:val="superscript"/>
        </w:rPr>
        <w:t>th</w:t>
      </w:r>
      <w:r w:rsidRPr="00FD741D">
        <w:rPr>
          <w:rFonts w:ascii="Book Antiqua" w:hAnsi="Book Antiqua"/>
        </w:rPr>
        <w:t>, 2014;  3</w:t>
      </w:r>
      <w:r w:rsidRPr="00FD741D">
        <w:rPr>
          <w:rFonts w:ascii="Book Antiqua" w:hAnsi="Book Antiqua"/>
          <w:vertAlign w:val="superscript"/>
        </w:rPr>
        <w:t>rd</w:t>
      </w:r>
      <w:r w:rsidRPr="00FD741D">
        <w:rPr>
          <w:rFonts w:ascii="Book Antiqua" w:hAnsi="Book Antiqua"/>
        </w:rPr>
        <w:t xml:space="preserve"> application to Daniels on July 24, 2015;  4</w:t>
      </w:r>
      <w:r w:rsidRPr="00FD741D">
        <w:rPr>
          <w:rFonts w:ascii="Book Antiqua" w:hAnsi="Book Antiqua"/>
          <w:vertAlign w:val="superscript"/>
        </w:rPr>
        <w:t>th</w:t>
      </w:r>
      <w:r w:rsidRPr="00FD741D">
        <w:rPr>
          <w:rFonts w:ascii="Book Antiqua" w:hAnsi="Book Antiqua"/>
        </w:rPr>
        <w:t xml:space="preserve"> application to Daniels on October 19, 2015.  </w:t>
      </w:r>
    </w:p>
    <w:p w14:paraId="3B4C3217" w14:textId="1ED8745D" w:rsidR="001D7BB0" w:rsidRPr="001038D9" w:rsidRDefault="001D7BB0" w:rsidP="00347532">
      <w:pPr>
        <w:rPr>
          <w:rFonts w:ascii="Book Antiqua" w:hAnsi="Book Antiqua"/>
          <w:noProof/>
        </w:rPr>
      </w:pPr>
    </w:p>
    <w:p w14:paraId="70F4DF29" w14:textId="77777777" w:rsidR="001D7BB0" w:rsidRPr="001038D9" w:rsidRDefault="001D7BB0" w:rsidP="00347532">
      <w:pPr>
        <w:rPr>
          <w:rFonts w:ascii="Book Antiqua" w:hAnsi="Book Antiqua"/>
        </w:rPr>
      </w:pPr>
    </w:p>
    <w:p w14:paraId="0A5E3CAD" w14:textId="1A1495D2" w:rsidR="001038D9" w:rsidRDefault="001D7BB0" w:rsidP="00347532">
      <w:pPr>
        <w:rPr>
          <w:rFonts w:ascii="Book Antiqua" w:hAnsi="Book Antiqua"/>
        </w:rPr>
      </w:pPr>
      <w:r w:rsidRPr="001038D9">
        <w:rPr>
          <w:rFonts w:ascii="Book Antiqua" w:hAnsi="Book Antiqua"/>
          <w:noProof/>
        </w:rPr>
        <w:drawing>
          <wp:inline distT="0" distB="0" distL="0" distR="0" wp14:anchorId="47A923AF" wp14:editId="2759AE6E">
            <wp:extent cx="6505575" cy="278899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39170" cy="2803395"/>
                    </a:xfrm>
                    <a:prstGeom prst="rect">
                      <a:avLst/>
                    </a:prstGeom>
                    <a:noFill/>
                  </pic:spPr>
                </pic:pic>
              </a:graphicData>
            </a:graphic>
          </wp:inline>
        </w:drawing>
      </w:r>
    </w:p>
    <w:p w14:paraId="22C44D11" w14:textId="4E2A6288" w:rsidR="001038D9" w:rsidRDefault="001038D9" w:rsidP="00347532">
      <w:pPr>
        <w:rPr>
          <w:rFonts w:ascii="Book Antiqua" w:hAnsi="Book Antiqua"/>
        </w:rPr>
      </w:pPr>
      <w:r w:rsidRPr="001038D9">
        <w:rPr>
          <w:rFonts w:ascii="Book Antiqua" w:hAnsi="Book Antiqua"/>
          <w:b/>
        </w:rPr>
        <w:t xml:space="preserve">Figure </w:t>
      </w:r>
      <w:r w:rsidR="00791C31">
        <w:rPr>
          <w:rFonts w:ascii="Book Antiqua" w:hAnsi="Book Antiqua"/>
          <w:b/>
        </w:rPr>
        <w:t>8</w:t>
      </w:r>
      <w:r w:rsidRPr="001038D9">
        <w:rPr>
          <w:rFonts w:ascii="Book Antiqua" w:hAnsi="Book Antiqua"/>
          <w:b/>
        </w:rPr>
        <w:t>.</w:t>
      </w:r>
      <w:r>
        <w:rPr>
          <w:rFonts w:ascii="Book Antiqua" w:hAnsi="Book Antiqua"/>
        </w:rPr>
        <w:t xml:space="preserve">  </w:t>
      </w:r>
      <w:proofErr w:type="gramStart"/>
      <w:r>
        <w:rPr>
          <w:rFonts w:ascii="Book Antiqua" w:hAnsi="Book Antiqua"/>
        </w:rPr>
        <w:t>50 point</w:t>
      </w:r>
      <w:proofErr w:type="gramEnd"/>
      <w:r>
        <w:rPr>
          <w:rFonts w:ascii="Book Antiqua" w:hAnsi="Book Antiqua"/>
        </w:rPr>
        <w:t xml:space="preserve"> survey results of elodea presence/abundance in 2014 on Beck, Daniels &amp; Stormy Lakes (USFWS).</w:t>
      </w:r>
    </w:p>
    <w:p w14:paraId="3B9BF14B" w14:textId="77777777" w:rsidR="001038D9" w:rsidRPr="001038D9" w:rsidRDefault="001038D9" w:rsidP="00347532">
      <w:pPr>
        <w:rPr>
          <w:rFonts w:ascii="Book Antiqua" w:hAnsi="Book Antiqua"/>
        </w:rPr>
      </w:pPr>
    </w:p>
    <w:p w14:paraId="6D52616B" w14:textId="4FA003E5" w:rsidR="001D7BB0" w:rsidRDefault="00FD741D" w:rsidP="00347532">
      <w:pPr>
        <w:rPr>
          <w:rFonts w:ascii="Book Antiqua" w:hAnsi="Book Antiqua"/>
        </w:rPr>
      </w:pPr>
      <w:r w:rsidRPr="001038D9">
        <w:rPr>
          <w:rFonts w:ascii="Book Antiqua" w:hAnsi="Book Antiqua"/>
          <w:noProof/>
        </w:rPr>
        <w:drawing>
          <wp:inline distT="0" distB="0" distL="0" distR="0" wp14:anchorId="2E6BD1BE" wp14:editId="216C37A9">
            <wp:extent cx="6467475" cy="90157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82539" cy="917619"/>
                    </a:xfrm>
                    <a:prstGeom prst="rect">
                      <a:avLst/>
                    </a:prstGeom>
                    <a:noFill/>
                  </pic:spPr>
                </pic:pic>
              </a:graphicData>
            </a:graphic>
          </wp:inline>
        </w:drawing>
      </w:r>
    </w:p>
    <w:p w14:paraId="48C23631" w14:textId="6E613D2C" w:rsidR="001038D9" w:rsidRPr="001038D9" w:rsidRDefault="001038D9" w:rsidP="00347532">
      <w:pPr>
        <w:rPr>
          <w:rFonts w:ascii="Book Antiqua" w:hAnsi="Book Antiqua"/>
        </w:rPr>
      </w:pPr>
      <w:r w:rsidRPr="001038D9">
        <w:rPr>
          <w:rFonts w:ascii="Book Antiqua" w:hAnsi="Book Antiqua"/>
          <w:b/>
        </w:rPr>
        <w:t xml:space="preserve">Figure </w:t>
      </w:r>
      <w:r w:rsidR="00791C31">
        <w:rPr>
          <w:rFonts w:ascii="Book Antiqua" w:hAnsi="Book Antiqua"/>
          <w:b/>
        </w:rPr>
        <w:t>9</w:t>
      </w:r>
      <w:r w:rsidRPr="001038D9">
        <w:rPr>
          <w:rFonts w:ascii="Book Antiqua" w:hAnsi="Book Antiqua"/>
          <w:b/>
        </w:rPr>
        <w:t>.</w:t>
      </w:r>
      <w:r>
        <w:rPr>
          <w:rFonts w:ascii="Book Antiqua" w:hAnsi="Book Antiqua"/>
        </w:rPr>
        <w:t xml:space="preserve">  </w:t>
      </w:r>
      <w:proofErr w:type="gramStart"/>
      <w:r>
        <w:rPr>
          <w:rFonts w:ascii="Book Antiqua" w:hAnsi="Book Antiqua"/>
        </w:rPr>
        <w:t>50 point</w:t>
      </w:r>
      <w:proofErr w:type="gramEnd"/>
      <w:r>
        <w:rPr>
          <w:rFonts w:ascii="Book Antiqua" w:hAnsi="Book Antiqua"/>
        </w:rPr>
        <w:t xml:space="preserve"> survey results of elodea in Beck, Daniels &amp; Stormy to estimate percentage of elodea infestation of the lake (USFWS).</w:t>
      </w:r>
    </w:p>
    <w:p w14:paraId="586FD752" w14:textId="0191FBEE" w:rsidR="001038D9" w:rsidRPr="001038D9" w:rsidRDefault="001D7BB0" w:rsidP="001038D9">
      <w:pPr>
        <w:rPr>
          <w:rFonts w:ascii="Book Antiqua" w:hAnsi="Book Antiqua"/>
        </w:rPr>
      </w:pPr>
      <w:r w:rsidRPr="001038D9">
        <w:rPr>
          <w:rFonts w:ascii="Book Antiqua" w:hAnsi="Book Antiqua"/>
          <w:noProof/>
        </w:rPr>
        <w:lastRenderedPageBreak/>
        <w:drawing>
          <wp:inline distT="0" distB="0" distL="0" distR="0" wp14:anchorId="07B3B71B" wp14:editId="09BC7544">
            <wp:extent cx="6248400" cy="2696408"/>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63540" cy="2702941"/>
                    </a:xfrm>
                    <a:prstGeom prst="rect">
                      <a:avLst/>
                    </a:prstGeom>
                    <a:noFill/>
                  </pic:spPr>
                </pic:pic>
              </a:graphicData>
            </a:graphic>
          </wp:inline>
        </w:drawing>
      </w:r>
      <w:r w:rsidR="001038D9" w:rsidRPr="001038D9">
        <w:rPr>
          <w:rFonts w:ascii="Book Antiqua" w:hAnsi="Book Antiqua"/>
          <w:b/>
        </w:rPr>
        <w:t xml:space="preserve"> Figure </w:t>
      </w:r>
      <w:r w:rsidR="00791C31">
        <w:rPr>
          <w:rFonts w:ascii="Book Antiqua" w:hAnsi="Book Antiqua"/>
          <w:b/>
        </w:rPr>
        <w:t>10</w:t>
      </w:r>
      <w:r w:rsidR="001038D9" w:rsidRPr="001038D9">
        <w:rPr>
          <w:rFonts w:ascii="Book Antiqua" w:hAnsi="Book Antiqua"/>
          <w:b/>
        </w:rPr>
        <w:t>.</w:t>
      </w:r>
      <w:r w:rsidR="001038D9">
        <w:rPr>
          <w:rFonts w:ascii="Book Antiqua" w:hAnsi="Book Antiqua"/>
        </w:rPr>
        <w:t xml:space="preserve">  </w:t>
      </w:r>
      <w:proofErr w:type="gramStart"/>
      <w:r w:rsidR="001038D9">
        <w:rPr>
          <w:rFonts w:ascii="Book Antiqua" w:hAnsi="Book Antiqua"/>
        </w:rPr>
        <w:t>50 point</w:t>
      </w:r>
      <w:proofErr w:type="gramEnd"/>
      <w:r w:rsidR="001038D9">
        <w:rPr>
          <w:rFonts w:ascii="Book Antiqua" w:hAnsi="Book Antiqua"/>
        </w:rPr>
        <w:t xml:space="preserve"> survey results of elodea presence/abundance in 2016 on Beck, Daniels &amp; Stormy Lakes (USFWS).</w:t>
      </w:r>
    </w:p>
    <w:p w14:paraId="0976D15F" w14:textId="33C40111" w:rsidR="001D7BB0" w:rsidRPr="001038D9" w:rsidRDefault="001D7BB0" w:rsidP="00347532">
      <w:pPr>
        <w:rPr>
          <w:rFonts w:ascii="Book Antiqua" w:hAnsi="Book Antiqua"/>
        </w:rPr>
      </w:pPr>
    </w:p>
    <w:p w14:paraId="4E12A8AA" w14:textId="5E14C2E3" w:rsidR="001D7BB0" w:rsidRPr="001038D9" w:rsidRDefault="001D7BB0" w:rsidP="00347532">
      <w:pPr>
        <w:rPr>
          <w:rFonts w:ascii="Book Antiqua" w:hAnsi="Book Antiqua"/>
        </w:rPr>
      </w:pPr>
      <w:r w:rsidRPr="001038D9">
        <w:rPr>
          <w:rFonts w:ascii="Book Antiqua" w:hAnsi="Book Antiqua"/>
          <w:noProof/>
        </w:rPr>
        <w:drawing>
          <wp:inline distT="0" distB="0" distL="0" distR="0" wp14:anchorId="093FD6DD" wp14:editId="5BFEBBE1">
            <wp:extent cx="5849189" cy="17862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53289" cy="1787507"/>
                    </a:xfrm>
                    <a:prstGeom prst="rect">
                      <a:avLst/>
                    </a:prstGeom>
                    <a:noFill/>
                  </pic:spPr>
                </pic:pic>
              </a:graphicData>
            </a:graphic>
          </wp:inline>
        </w:drawing>
      </w:r>
    </w:p>
    <w:p w14:paraId="17559BF8" w14:textId="0C008E78" w:rsidR="001038D9" w:rsidRPr="001038D9" w:rsidRDefault="001038D9" w:rsidP="001038D9">
      <w:pPr>
        <w:rPr>
          <w:rFonts w:ascii="Book Antiqua" w:hAnsi="Book Antiqua"/>
        </w:rPr>
      </w:pPr>
      <w:r w:rsidRPr="001038D9">
        <w:rPr>
          <w:rFonts w:ascii="Book Antiqua" w:hAnsi="Book Antiqua"/>
          <w:b/>
        </w:rPr>
        <w:t xml:space="preserve">Figure </w:t>
      </w:r>
      <w:r>
        <w:rPr>
          <w:rFonts w:ascii="Book Antiqua" w:hAnsi="Book Antiqua"/>
          <w:b/>
        </w:rPr>
        <w:t>1</w:t>
      </w:r>
      <w:r w:rsidR="00791C31">
        <w:rPr>
          <w:rFonts w:ascii="Book Antiqua" w:hAnsi="Book Antiqua"/>
          <w:b/>
        </w:rPr>
        <w:t>1</w:t>
      </w:r>
      <w:r w:rsidRPr="001038D9">
        <w:rPr>
          <w:rFonts w:ascii="Book Antiqua" w:hAnsi="Book Antiqua"/>
          <w:b/>
        </w:rPr>
        <w:t>.</w:t>
      </w:r>
      <w:r>
        <w:rPr>
          <w:rFonts w:ascii="Book Antiqua" w:hAnsi="Book Antiqua"/>
        </w:rPr>
        <w:t xml:space="preserve">  </w:t>
      </w:r>
      <w:proofErr w:type="gramStart"/>
      <w:r>
        <w:rPr>
          <w:rFonts w:ascii="Book Antiqua" w:hAnsi="Book Antiqua"/>
        </w:rPr>
        <w:t>50 point</w:t>
      </w:r>
      <w:proofErr w:type="gramEnd"/>
      <w:r>
        <w:rPr>
          <w:rFonts w:ascii="Book Antiqua" w:hAnsi="Book Antiqua"/>
        </w:rPr>
        <w:t xml:space="preserve"> survey results of elodea in Beck, Daniels &amp; Stormy to estimate percentage of elodea infestation of the lake (USFWS).</w:t>
      </w:r>
    </w:p>
    <w:p w14:paraId="130FD9B9" w14:textId="5D85724D" w:rsidR="001D7BB0" w:rsidRPr="001038D9" w:rsidRDefault="001D7BB0" w:rsidP="00347532">
      <w:pPr>
        <w:rPr>
          <w:rFonts w:ascii="Book Antiqua" w:hAnsi="Book Antiqua"/>
        </w:rPr>
      </w:pPr>
    </w:p>
    <w:p w14:paraId="637EED21" w14:textId="294CE39C" w:rsidR="001D7BB0" w:rsidRPr="001038D9" w:rsidRDefault="001D7BB0" w:rsidP="00347532">
      <w:pPr>
        <w:rPr>
          <w:rFonts w:ascii="Book Antiqua" w:hAnsi="Book Antiqua"/>
        </w:rPr>
      </w:pPr>
      <w:r w:rsidRPr="001038D9">
        <w:rPr>
          <w:rFonts w:ascii="Book Antiqua" w:hAnsi="Book Antiqua"/>
          <w:noProof/>
        </w:rPr>
        <w:lastRenderedPageBreak/>
        <w:drawing>
          <wp:inline distT="0" distB="0" distL="0" distR="0" wp14:anchorId="3F7F9B7C" wp14:editId="58F20234">
            <wp:extent cx="6600825" cy="499982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11878" cy="5008200"/>
                    </a:xfrm>
                    <a:prstGeom prst="rect">
                      <a:avLst/>
                    </a:prstGeom>
                    <a:noFill/>
                  </pic:spPr>
                </pic:pic>
              </a:graphicData>
            </a:graphic>
          </wp:inline>
        </w:drawing>
      </w:r>
    </w:p>
    <w:p w14:paraId="73C09E24" w14:textId="75536EAE" w:rsidR="001D7BB0" w:rsidRPr="001038D9" w:rsidRDefault="001038D9" w:rsidP="00347532">
      <w:pPr>
        <w:rPr>
          <w:rFonts w:ascii="Book Antiqua" w:hAnsi="Book Antiqua"/>
        </w:rPr>
      </w:pPr>
      <w:r w:rsidRPr="001038D9">
        <w:rPr>
          <w:rFonts w:ascii="Book Antiqua" w:hAnsi="Book Antiqua"/>
          <w:b/>
        </w:rPr>
        <w:t>Figure 1</w:t>
      </w:r>
      <w:r w:rsidR="00791C31">
        <w:rPr>
          <w:rFonts w:ascii="Book Antiqua" w:hAnsi="Book Antiqua"/>
          <w:b/>
        </w:rPr>
        <w:t>2</w:t>
      </w:r>
      <w:r w:rsidRPr="001038D9">
        <w:rPr>
          <w:rFonts w:ascii="Book Antiqua" w:hAnsi="Book Antiqua"/>
          <w:b/>
        </w:rPr>
        <w:t>.</w:t>
      </w:r>
      <w:r>
        <w:rPr>
          <w:rFonts w:ascii="Book Antiqua" w:hAnsi="Book Antiqua"/>
        </w:rPr>
        <w:t xml:space="preserve">  Map by Tobias </w:t>
      </w:r>
      <w:proofErr w:type="spellStart"/>
      <w:r>
        <w:rPr>
          <w:rFonts w:ascii="Book Antiqua" w:hAnsi="Book Antiqua"/>
        </w:rPr>
        <w:t>Schworer</w:t>
      </w:r>
      <w:proofErr w:type="spellEnd"/>
      <w:r>
        <w:rPr>
          <w:rFonts w:ascii="Book Antiqua" w:hAnsi="Book Antiqua"/>
        </w:rPr>
        <w:t xml:space="preserve"> (UAF) of Floatplane destinations for elodea transportation risk.  Sports Lake float plane operators were interviewed to assist in the creation of this map. (UAF)</w:t>
      </w:r>
    </w:p>
    <w:p w14:paraId="2524D537" w14:textId="08711F50" w:rsidR="001D7BB0" w:rsidRDefault="001D7BB0" w:rsidP="00347532">
      <w:pPr>
        <w:rPr>
          <w:rFonts w:ascii="Book Antiqua" w:hAnsi="Book Antiqua"/>
        </w:rPr>
      </w:pPr>
      <w:r w:rsidRPr="001038D9">
        <w:rPr>
          <w:rFonts w:ascii="Book Antiqua" w:hAnsi="Book Antiqua"/>
          <w:noProof/>
        </w:rPr>
        <w:lastRenderedPageBreak/>
        <w:drawing>
          <wp:inline distT="0" distB="0" distL="0" distR="0" wp14:anchorId="5EEF0E76" wp14:editId="287B5D9E">
            <wp:extent cx="5238750" cy="394700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a:extLst>
                        <a:ext uri="{28A0092B-C50C-407E-A947-70E740481C1C}">
                          <a14:useLocalDpi xmlns:a14="http://schemas.microsoft.com/office/drawing/2010/main" val="0"/>
                        </a:ext>
                      </a:extLst>
                    </a:blip>
                    <a:srcRect l="4445" t="4841" r="8204" b="10444"/>
                    <a:stretch/>
                  </pic:blipFill>
                  <pic:spPr bwMode="auto">
                    <a:xfrm>
                      <a:off x="0" y="0"/>
                      <a:ext cx="5251515" cy="3956620"/>
                    </a:xfrm>
                    <a:prstGeom prst="rect">
                      <a:avLst/>
                    </a:prstGeom>
                    <a:noFill/>
                    <a:ln>
                      <a:noFill/>
                    </a:ln>
                    <a:extLst>
                      <a:ext uri="{53640926-AAD7-44D8-BBD7-CCE9431645EC}">
                        <a14:shadowObscured xmlns:a14="http://schemas.microsoft.com/office/drawing/2010/main"/>
                      </a:ext>
                    </a:extLst>
                  </pic:spPr>
                </pic:pic>
              </a:graphicData>
            </a:graphic>
          </wp:inline>
        </w:drawing>
      </w:r>
    </w:p>
    <w:p w14:paraId="76CAFA21" w14:textId="57A995AE" w:rsidR="001038D9" w:rsidRPr="001038D9" w:rsidRDefault="001038D9" w:rsidP="00347532">
      <w:pPr>
        <w:rPr>
          <w:rFonts w:ascii="Book Antiqua" w:hAnsi="Book Antiqua"/>
        </w:rPr>
      </w:pPr>
      <w:r w:rsidRPr="00791C31">
        <w:rPr>
          <w:rFonts w:ascii="Book Antiqua" w:hAnsi="Book Antiqua"/>
          <w:b/>
        </w:rPr>
        <w:t>Figure 1</w:t>
      </w:r>
      <w:r w:rsidR="00791C31">
        <w:rPr>
          <w:rFonts w:ascii="Book Antiqua" w:hAnsi="Book Antiqua"/>
          <w:b/>
        </w:rPr>
        <w:t>3</w:t>
      </w:r>
      <w:r w:rsidRPr="00791C31">
        <w:rPr>
          <w:rFonts w:ascii="Book Antiqua" w:hAnsi="Book Antiqua"/>
          <w:b/>
        </w:rPr>
        <w:t>.</w:t>
      </w:r>
      <w:r>
        <w:rPr>
          <w:rFonts w:ascii="Book Antiqua" w:hAnsi="Book Antiqua"/>
        </w:rPr>
        <w:t xml:space="preserve">  Kenai National Wildlife </w:t>
      </w:r>
      <w:proofErr w:type="spellStart"/>
      <w:r>
        <w:rPr>
          <w:rFonts w:ascii="Book Antiqua" w:hAnsi="Book Antiqua"/>
        </w:rPr>
        <w:t>Regure</w:t>
      </w:r>
      <w:proofErr w:type="spellEnd"/>
      <w:r>
        <w:rPr>
          <w:rFonts w:ascii="Book Antiqua" w:hAnsi="Book Antiqua"/>
        </w:rPr>
        <w:t xml:space="preserve"> Biologist, Todd </w:t>
      </w:r>
      <w:proofErr w:type="spellStart"/>
      <w:r>
        <w:rPr>
          <w:rFonts w:ascii="Book Antiqua" w:hAnsi="Book Antiqua"/>
        </w:rPr>
        <w:t>Eskelin</w:t>
      </w:r>
      <w:proofErr w:type="spellEnd"/>
      <w:r w:rsidR="00791C31">
        <w:rPr>
          <w:rFonts w:ascii="Book Antiqua" w:hAnsi="Book Antiqua"/>
        </w:rPr>
        <w:t>, applying the t</w:t>
      </w:r>
      <w:r>
        <w:rPr>
          <w:rFonts w:ascii="Book Antiqua" w:hAnsi="Book Antiqua"/>
        </w:rPr>
        <w:t xml:space="preserve">reatment of the North/South Lakes with </w:t>
      </w:r>
      <w:proofErr w:type="spellStart"/>
      <w:r>
        <w:rPr>
          <w:rFonts w:ascii="Book Antiqua" w:hAnsi="Book Antiqua"/>
        </w:rPr>
        <w:t>fluridone</w:t>
      </w:r>
      <w:proofErr w:type="spellEnd"/>
      <w:r>
        <w:rPr>
          <w:rFonts w:ascii="Book Antiqua" w:hAnsi="Book Antiqua"/>
        </w:rPr>
        <w:t xml:space="preserve"> (2017).</w:t>
      </w:r>
    </w:p>
    <w:p w14:paraId="5638A6D1" w14:textId="1FC34E4B" w:rsidR="001D7BB0" w:rsidRDefault="001038D9" w:rsidP="00347532">
      <w:r>
        <w:rPr>
          <w:noProof/>
        </w:rPr>
        <w:drawing>
          <wp:inline distT="0" distB="0" distL="0" distR="0" wp14:anchorId="5387FBB2" wp14:editId="39D0928C">
            <wp:extent cx="4229100" cy="310515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a:extLst>
                        <a:ext uri="{28A0092B-C50C-407E-A947-70E740481C1C}">
                          <a14:useLocalDpi xmlns:a14="http://schemas.microsoft.com/office/drawing/2010/main" val="0"/>
                        </a:ext>
                      </a:extLst>
                    </a:blip>
                    <a:srcRect l="4509" t="6530" r="8455" b="11587"/>
                    <a:stretch/>
                  </pic:blipFill>
                  <pic:spPr bwMode="auto">
                    <a:xfrm>
                      <a:off x="0" y="0"/>
                      <a:ext cx="4229100" cy="3105150"/>
                    </a:xfrm>
                    <a:prstGeom prst="rect">
                      <a:avLst/>
                    </a:prstGeom>
                    <a:noFill/>
                    <a:ln>
                      <a:noFill/>
                    </a:ln>
                    <a:extLst>
                      <a:ext uri="{53640926-AAD7-44D8-BBD7-CCE9431645EC}">
                        <a14:shadowObscured xmlns:a14="http://schemas.microsoft.com/office/drawing/2010/main"/>
                      </a:ext>
                    </a:extLst>
                  </pic:spPr>
                </pic:pic>
              </a:graphicData>
            </a:graphic>
          </wp:inline>
        </w:drawing>
      </w:r>
    </w:p>
    <w:p w14:paraId="229F56D5" w14:textId="40727E10" w:rsidR="001038D9" w:rsidRDefault="001038D9" w:rsidP="00347532">
      <w:pPr>
        <w:rPr>
          <w:rFonts w:ascii="Book Antiqua" w:hAnsi="Book Antiqua"/>
        </w:rPr>
      </w:pPr>
      <w:r w:rsidRPr="00791C31">
        <w:rPr>
          <w:rFonts w:ascii="Book Antiqua" w:hAnsi="Book Antiqua"/>
          <w:b/>
        </w:rPr>
        <w:t>Figure 1</w:t>
      </w:r>
      <w:r w:rsidR="00791C31">
        <w:rPr>
          <w:rFonts w:ascii="Book Antiqua" w:hAnsi="Book Antiqua"/>
          <w:b/>
        </w:rPr>
        <w:t>4</w:t>
      </w:r>
      <w:r w:rsidR="00791C31" w:rsidRPr="00791C31">
        <w:rPr>
          <w:rFonts w:ascii="Book Antiqua" w:hAnsi="Book Antiqua"/>
          <w:b/>
        </w:rPr>
        <w:t>.</w:t>
      </w:r>
      <w:r w:rsidR="00791C31">
        <w:rPr>
          <w:rFonts w:ascii="Book Antiqua" w:hAnsi="Book Antiqua"/>
        </w:rPr>
        <w:t xml:space="preserve">  Kenai National Wildlife </w:t>
      </w:r>
      <w:proofErr w:type="spellStart"/>
      <w:r w:rsidR="00791C31">
        <w:rPr>
          <w:rFonts w:ascii="Book Antiqua" w:hAnsi="Book Antiqua"/>
        </w:rPr>
        <w:t>Entimolost</w:t>
      </w:r>
      <w:proofErr w:type="spellEnd"/>
      <w:r w:rsidR="00791C31">
        <w:rPr>
          <w:rFonts w:ascii="Book Antiqua" w:hAnsi="Book Antiqua"/>
        </w:rPr>
        <w:t xml:space="preserve">, Matt Bowser, taking a </w:t>
      </w:r>
      <w:proofErr w:type="spellStart"/>
      <w:r w:rsidR="00791C31">
        <w:rPr>
          <w:rFonts w:ascii="Book Antiqua" w:hAnsi="Book Antiqua"/>
        </w:rPr>
        <w:t>FasTEST</w:t>
      </w:r>
      <w:proofErr w:type="spellEnd"/>
      <w:r w:rsidR="00791C31">
        <w:rPr>
          <w:rFonts w:ascii="Book Antiqua" w:hAnsi="Book Antiqua"/>
        </w:rPr>
        <w:t xml:space="preserve"> sample in Stormy Lake (2016).</w:t>
      </w:r>
    </w:p>
    <w:p w14:paraId="2583E242" w14:textId="5AE3EA04" w:rsidR="00791C31" w:rsidRDefault="00791C31" w:rsidP="00347532">
      <w:pPr>
        <w:rPr>
          <w:rFonts w:ascii="Book Antiqua" w:hAnsi="Book Antiqua"/>
        </w:rPr>
      </w:pPr>
      <w:r>
        <w:rPr>
          <w:rFonts w:ascii="Book Antiqua" w:hAnsi="Book Antiqua"/>
          <w:noProof/>
        </w:rPr>
        <w:lastRenderedPageBreak/>
        <w:drawing>
          <wp:inline distT="0" distB="0" distL="0" distR="0" wp14:anchorId="1EF78584" wp14:editId="309822A4">
            <wp:extent cx="2552700" cy="3403510"/>
            <wp:effectExtent l="0" t="0" r="0" b="698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58538" cy="3411293"/>
                    </a:xfrm>
                    <a:prstGeom prst="rect">
                      <a:avLst/>
                    </a:prstGeom>
                    <a:noFill/>
                  </pic:spPr>
                </pic:pic>
              </a:graphicData>
            </a:graphic>
          </wp:inline>
        </w:drawing>
      </w:r>
    </w:p>
    <w:p w14:paraId="76D99D7B" w14:textId="7ED4F8BE" w:rsidR="00791C31" w:rsidRPr="001038D9" w:rsidRDefault="00791C31" w:rsidP="00347532">
      <w:pPr>
        <w:rPr>
          <w:rFonts w:ascii="Book Antiqua" w:hAnsi="Book Antiqua"/>
        </w:rPr>
      </w:pPr>
      <w:r w:rsidRPr="00791C31">
        <w:rPr>
          <w:rFonts w:ascii="Book Antiqua" w:hAnsi="Book Antiqua"/>
          <w:b/>
        </w:rPr>
        <w:t>Figure 15</w:t>
      </w:r>
      <w:r>
        <w:rPr>
          <w:rFonts w:ascii="Book Antiqua" w:hAnsi="Book Antiqua"/>
        </w:rPr>
        <w:t>.  Kenai Watershed Forum biologist, Jennifer Hester, surveying Sports Lake for elodea.</w:t>
      </w:r>
    </w:p>
    <w:p w14:paraId="6B185DE9" w14:textId="3F7E7E4B" w:rsidR="001D7BB0" w:rsidRPr="001038D9" w:rsidRDefault="00791C31" w:rsidP="00347532">
      <w:pPr>
        <w:rPr>
          <w:rFonts w:ascii="Book Antiqua" w:hAnsi="Book Antiqua"/>
        </w:rPr>
      </w:pPr>
      <w:r>
        <w:rPr>
          <w:rFonts w:ascii="Book Antiqua" w:hAnsi="Book Antiqua"/>
          <w:noProof/>
        </w:rPr>
        <w:drawing>
          <wp:inline distT="0" distB="0" distL="0" distR="0" wp14:anchorId="01F942A8" wp14:editId="43200C23">
            <wp:extent cx="5035550" cy="378015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35550" cy="3780155"/>
                    </a:xfrm>
                    <a:prstGeom prst="rect">
                      <a:avLst/>
                    </a:prstGeom>
                    <a:noFill/>
                  </pic:spPr>
                </pic:pic>
              </a:graphicData>
            </a:graphic>
          </wp:inline>
        </w:drawing>
      </w:r>
    </w:p>
    <w:p w14:paraId="0CED8B3D" w14:textId="313DB687" w:rsidR="00791C31" w:rsidRDefault="00791C31" w:rsidP="00791C31">
      <w:pPr>
        <w:jc w:val="both"/>
        <w:rPr>
          <w:rFonts w:ascii="Book Antiqua" w:hAnsi="Book Antiqua"/>
        </w:rPr>
      </w:pPr>
      <w:r w:rsidRPr="00791C31">
        <w:rPr>
          <w:rFonts w:ascii="Book Antiqua" w:hAnsi="Book Antiqua"/>
          <w:b/>
        </w:rPr>
        <w:t>Figure 16.</w:t>
      </w:r>
      <w:r>
        <w:rPr>
          <w:rFonts w:ascii="Book Antiqua" w:hAnsi="Book Antiqua"/>
        </w:rPr>
        <w:t xml:space="preserve">  Removing elodea from the boat launch at Sports Lake to reduce the risk of spread via trailer boats.</w:t>
      </w:r>
    </w:p>
    <w:p w14:paraId="27902672" w14:textId="70EBAAC4" w:rsidR="00791C31" w:rsidRDefault="00791C31" w:rsidP="00791C31">
      <w:pPr>
        <w:jc w:val="both"/>
        <w:rPr>
          <w:rFonts w:ascii="Book Antiqua" w:hAnsi="Book Antiqua"/>
        </w:rPr>
      </w:pPr>
      <w:r>
        <w:rPr>
          <w:rFonts w:ascii="Book Antiqua" w:hAnsi="Book Antiqua"/>
          <w:noProof/>
        </w:rPr>
        <w:lastRenderedPageBreak/>
        <w:drawing>
          <wp:inline distT="0" distB="0" distL="0" distR="0" wp14:anchorId="3A92B078" wp14:editId="0648CD25">
            <wp:extent cx="4829175" cy="3620463"/>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31839" cy="3622460"/>
                    </a:xfrm>
                    <a:prstGeom prst="rect">
                      <a:avLst/>
                    </a:prstGeom>
                    <a:noFill/>
                  </pic:spPr>
                </pic:pic>
              </a:graphicData>
            </a:graphic>
          </wp:inline>
        </w:drawing>
      </w:r>
    </w:p>
    <w:p w14:paraId="1C0327DA" w14:textId="35AB16EE" w:rsidR="00791C31" w:rsidRDefault="00791C31" w:rsidP="00791C31">
      <w:pPr>
        <w:jc w:val="both"/>
        <w:rPr>
          <w:rFonts w:ascii="Book Antiqua" w:hAnsi="Book Antiqua"/>
        </w:rPr>
      </w:pPr>
      <w:r w:rsidRPr="00791C31">
        <w:rPr>
          <w:rFonts w:ascii="Book Antiqua" w:hAnsi="Book Antiqua"/>
          <w:b/>
        </w:rPr>
        <w:t>Figure 17.</w:t>
      </w:r>
      <w:r>
        <w:rPr>
          <w:rFonts w:ascii="Book Antiqua" w:hAnsi="Book Antiqua"/>
        </w:rPr>
        <w:t xml:space="preserve">  Elodea on the USFWS trailer after pulling out from the launch. </w:t>
      </w:r>
    </w:p>
    <w:p w14:paraId="3BD89B0A" w14:textId="77777777" w:rsidR="001D7BB0" w:rsidRPr="001038D9" w:rsidRDefault="001D7BB0" w:rsidP="00347532">
      <w:pPr>
        <w:rPr>
          <w:rFonts w:ascii="Book Antiqua" w:hAnsi="Book Antiqua"/>
        </w:rPr>
      </w:pPr>
    </w:p>
    <w:p w14:paraId="48DF7486" w14:textId="266D0454" w:rsidR="00791C31" w:rsidRDefault="00791C31">
      <w:r>
        <w:rPr>
          <w:noProof/>
        </w:rPr>
        <w:drawing>
          <wp:inline distT="0" distB="0" distL="0" distR="0" wp14:anchorId="46C07CC6" wp14:editId="5DD6A8CD">
            <wp:extent cx="3438525" cy="2577884"/>
            <wp:effectExtent l="0" t="7620" r="1905" b="190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440670" cy="2579492"/>
                    </a:xfrm>
                    <a:prstGeom prst="rect">
                      <a:avLst/>
                    </a:prstGeom>
                    <a:noFill/>
                  </pic:spPr>
                </pic:pic>
              </a:graphicData>
            </a:graphic>
          </wp:inline>
        </w:drawing>
      </w:r>
      <w:r>
        <w:rPr>
          <w:noProof/>
        </w:rPr>
        <w:drawing>
          <wp:inline distT="0" distB="0" distL="0" distR="0" wp14:anchorId="14862D41" wp14:editId="31B8A038">
            <wp:extent cx="3404201" cy="2552151"/>
            <wp:effectExtent l="6667"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424529" cy="2567391"/>
                    </a:xfrm>
                    <a:prstGeom prst="rect">
                      <a:avLst/>
                    </a:prstGeom>
                    <a:noFill/>
                  </pic:spPr>
                </pic:pic>
              </a:graphicData>
            </a:graphic>
          </wp:inline>
        </w:drawing>
      </w:r>
    </w:p>
    <w:p w14:paraId="40137677" w14:textId="303D7CDB" w:rsidR="00791C31" w:rsidRDefault="00791C31">
      <w:r w:rsidRPr="00791C31">
        <w:rPr>
          <w:b/>
        </w:rPr>
        <w:t>Figure 18.</w:t>
      </w:r>
      <w:r>
        <w:t xml:space="preserve">  The Vortex spreader and controls that </w:t>
      </w:r>
      <w:r w:rsidR="00410DE9">
        <w:t>apply</w:t>
      </w:r>
      <w:bookmarkStart w:id="0" w:name="_GoBack"/>
      <w:bookmarkEnd w:id="0"/>
      <w:r>
        <w:t xml:space="preserve"> </w:t>
      </w:r>
      <w:proofErr w:type="spellStart"/>
      <w:r>
        <w:t>fluridone</w:t>
      </w:r>
      <w:proofErr w:type="spellEnd"/>
      <w:r>
        <w:t xml:space="preserve"> pellets.  Sports Lake 2017.</w:t>
      </w:r>
    </w:p>
    <w:p w14:paraId="5AC4709C" w14:textId="77777777" w:rsidR="00791C31" w:rsidRDefault="00791C31">
      <w:r>
        <w:rPr>
          <w:noProof/>
        </w:rPr>
        <w:lastRenderedPageBreak/>
        <w:drawing>
          <wp:inline distT="0" distB="0" distL="0" distR="0" wp14:anchorId="39B7672B" wp14:editId="1F953866">
            <wp:extent cx="4743450" cy="3556194"/>
            <wp:effectExtent l="0" t="0" r="0" b="635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49451" cy="3560693"/>
                    </a:xfrm>
                    <a:prstGeom prst="rect">
                      <a:avLst/>
                    </a:prstGeom>
                    <a:noFill/>
                  </pic:spPr>
                </pic:pic>
              </a:graphicData>
            </a:graphic>
          </wp:inline>
        </w:drawing>
      </w:r>
    </w:p>
    <w:p w14:paraId="01D78984" w14:textId="77777777" w:rsidR="00791C31" w:rsidRDefault="00791C31">
      <w:pPr>
        <w:rPr>
          <w:rFonts w:ascii="Book Antiqua" w:hAnsi="Book Antiqua"/>
        </w:rPr>
      </w:pPr>
      <w:r w:rsidRPr="00791C31">
        <w:rPr>
          <w:rFonts w:ascii="Book Antiqua" w:hAnsi="Book Antiqua"/>
          <w:b/>
        </w:rPr>
        <w:t>Figure 19.</w:t>
      </w:r>
      <w:r>
        <w:rPr>
          <w:rFonts w:ascii="Book Antiqua" w:hAnsi="Book Antiqua"/>
        </w:rPr>
        <w:t xml:space="preserve">  Refuge biologists Todd </w:t>
      </w:r>
      <w:proofErr w:type="spellStart"/>
      <w:r>
        <w:rPr>
          <w:rFonts w:ascii="Book Antiqua" w:hAnsi="Book Antiqua"/>
        </w:rPr>
        <w:t>Eskelin</w:t>
      </w:r>
      <w:proofErr w:type="spellEnd"/>
      <w:r>
        <w:rPr>
          <w:rFonts w:ascii="Book Antiqua" w:hAnsi="Book Antiqua"/>
        </w:rPr>
        <w:t xml:space="preserve"> &amp; John Morton rinsing the diquat tank post treatment.</w:t>
      </w:r>
    </w:p>
    <w:p w14:paraId="219B78C0" w14:textId="77777777" w:rsidR="00791C31" w:rsidRDefault="00791C31">
      <w:r>
        <w:rPr>
          <w:noProof/>
        </w:rPr>
        <w:drawing>
          <wp:inline distT="0" distB="0" distL="0" distR="0" wp14:anchorId="0EEAEBE7" wp14:editId="49B448A0">
            <wp:extent cx="3153435" cy="3400425"/>
            <wp:effectExtent l="0" t="0" r="889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6136" t="18149" r="2820" b="8217"/>
                    <a:stretch/>
                  </pic:blipFill>
                  <pic:spPr bwMode="auto">
                    <a:xfrm>
                      <a:off x="0" y="0"/>
                      <a:ext cx="3155350" cy="3402490"/>
                    </a:xfrm>
                    <a:prstGeom prst="rect">
                      <a:avLst/>
                    </a:prstGeom>
                    <a:noFill/>
                    <a:ln>
                      <a:noFill/>
                    </a:ln>
                    <a:extLst>
                      <a:ext uri="{53640926-AAD7-44D8-BBD7-CCE9431645EC}">
                        <a14:shadowObscured xmlns:a14="http://schemas.microsoft.com/office/drawing/2010/main"/>
                      </a:ext>
                    </a:extLst>
                  </pic:spPr>
                </pic:pic>
              </a:graphicData>
            </a:graphic>
          </wp:inline>
        </w:drawing>
      </w:r>
    </w:p>
    <w:p w14:paraId="69003554" w14:textId="7B0E6F32" w:rsidR="00791C31" w:rsidRPr="00791C31" w:rsidRDefault="00791C31">
      <w:pPr>
        <w:rPr>
          <w:rFonts w:ascii="Book Antiqua" w:hAnsi="Book Antiqua"/>
        </w:rPr>
      </w:pPr>
      <w:r w:rsidRPr="00791C31">
        <w:rPr>
          <w:rFonts w:ascii="Book Antiqua" w:hAnsi="Book Antiqua"/>
          <w:b/>
        </w:rPr>
        <w:t>Figure 20</w:t>
      </w:r>
      <w:r w:rsidRPr="00791C31">
        <w:rPr>
          <w:rFonts w:ascii="Book Antiqua" w:hAnsi="Book Antiqua"/>
        </w:rPr>
        <w:t>.  Refuge biologist John Morton &amp; KWF biologist, Jen Hester, surveying Sports Lake (2017).</w:t>
      </w:r>
      <w:r w:rsidRPr="00791C31">
        <w:rPr>
          <w:rFonts w:ascii="Book Antiqua" w:hAnsi="Book Antiqua"/>
        </w:rPr>
        <w:br w:type="page"/>
      </w:r>
    </w:p>
    <w:p w14:paraId="7C820910" w14:textId="77777777" w:rsidR="001D7BB0" w:rsidRDefault="001D7BB0" w:rsidP="00347532"/>
    <w:p w14:paraId="57DD3B19" w14:textId="1003487A" w:rsidR="00347532" w:rsidRDefault="00347532" w:rsidP="00347532">
      <w:r>
        <w:t>Sediment Analysis results:</w:t>
      </w:r>
    </w:p>
    <w:p w14:paraId="5D312165" w14:textId="77777777" w:rsidR="00347532" w:rsidRDefault="00347532" w:rsidP="00347532">
      <w:r>
        <w:t>Wildlife International, Evans Analytical Group</w:t>
      </w:r>
    </w:p>
    <w:p w14:paraId="40DB0E70" w14:textId="77777777" w:rsidR="00347532" w:rsidRPr="006416DD" w:rsidRDefault="00347532" w:rsidP="00347532">
      <w:pPr>
        <w:spacing w:after="0" w:line="240" w:lineRule="auto"/>
        <w:rPr>
          <w:rFonts w:ascii="Times New Roman" w:eastAsia="Times New Roman" w:hAnsi="Times New Roman" w:cs="Times New Roman"/>
          <w:sz w:val="20"/>
          <w:szCs w:val="20"/>
        </w:rPr>
      </w:pPr>
      <w:r w:rsidRPr="006416DD">
        <w:rPr>
          <w:rFonts w:ascii="Times New Roman" w:eastAsia="Times New Roman" w:hAnsi="Times New Roman" w:cs="Times New Roman"/>
          <w:sz w:val="20"/>
          <w:szCs w:val="20"/>
        </w:rPr>
        <w:t>Project #: 785C-102</w:t>
      </w:r>
    </w:p>
    <w:p w14:paraId="2EC5A3FF" w14:textId="77777777" w:rsidR="00347532" w:rsidRPr="006416DD" w:rsidRDefault="00347532" w:rsidP="00347532">
      <w:pPr>
        <w:spacing w:after="0" w:line="240" w:lineRule="auto"/>
        <w:rPr>
          <w:rFonts w:ascii="Times New Roman" w:eastAsia="Times New Roman" w:hAnsi="Times New Roman" w:cs="Times New Roman"/>
          <w:sz w:val="20"/>
          <w:szCs w:val="20"/>
        </w:rPr>
      </w:pPr>
      <w:r w:rsidRPr="006416DD">
        <w:rPr>
          <w:rFonts w:ascii="Times New Roman" w:eastAsia="Times New Roman" w:hAnsi="Times New Roman" w:cs="Times New Roman"/>
          <w:sz w:val="20"/>
          <w:szCs w:val="20"/>
        </w:rPr>
        <w:t>Client: Kenai Watershed Forum</w:t>
      </w:r>
    </w:p>
    <w:p w14:paraId="6F314826" w14:textId="77777777" w:rsidR="00347532" w:rsidRPr="006416DD" w:rsidRDefault="00347532" w:rsidP="00347532">
      <w:pPr>
        <w:spacing w:after="0" w:line="240" w:lineRule="auto"/>
        <w:rPr>
          <w:rFonts w:ascii="Times New Roman" w:eastAsia="Times New Roman" w:hAnsi="Times New Roman" w:cs="Times New Roman"/>
          <w:sz w:val="20"/>
          <w:szCs w:val="20"/>
        </w:rPr>
      </w:pPr>
      <w:r w:rsidRPr="006416DD">
        <w:rPr>
          <w:rFonts w:ascii="Times New Roman" w:eastAsia="Times New Roman" w:hAnsi="Times New Roman" w:cs="Times New Roman"/>
          <w:sz w:val="20"/>
          <w:szCs w:val="20"/>
        </w:rPr>
        <w:t xml:space="preserve">Analyte: </w:t>
      </w:r>
      <w:proofErr w:type="spellStart"/>
      <w:r w:rsidRPr="006416DD">
        <w:rPr>
          <w:rFonts w:ascii="Times New Roman" w:eastAsia="Times New Roman" w:hAnsi="Times New Roman" w:cs="Times New Roman"/>
          <w:sz w:val="20"/>
          <w:szCs w:val="20"/>
        </w:rPr>
        <w:t>Fluridone</w:t>
      </w:r>
      <w:proofErr w:type="spellEnd"/>
    </w:p>
    <w:p w14:paraId="50A9C3D4" w14:textId="77777777" w:rsidR="00347532" w:rsidRPr="006416DD" w:rsidRDefault="00347532" w:rsidP="00347532">
      <w:pPr>
        <w:spacing w:after="0" w:line="240" w:lineRule="auto"/>
        <w:rPr>
          <w:rFonts w:ascii="Times New Roman" w:eastAsia="Times New Roman" w:hAnsi="Times New Roman" w:cs="Times New Roman"/>
          <w:sz w:val="20"/>
          <w:szCs w:val="20"/>
        </w:rPr>
      </w:pPr>
      <w:r w:rsidRPr="006416DD">
        <w:rPr>
          <w:rFonts w:ascii="Times New Roman" w:eastAsia="Times New Roman" w:hAnsi="Times New Roman" w:cs="Times New Roman"/>
          <w:sz w:val="20"/>
          <w:szCs w:val="20"/>
        </w:rPr>
        <w:t>Matrix: Sediment</w:t>
      </w:r>
    </w:p>
    <w:p w14:paraId="1BCA76C2" w14:textId="77777777" w:rsidR="00347532" w:rsidRPr="006416DD" w:rsidRDefault="00347532" w:rsidP="00347532">
      <w:pPr>
        <w:spacing w:after="0" w:line="240" w:lineRule="auto"/>
        <w:rPr>
          <w:rFonts w:ascii="Times New Roman" w:eastAsia="Times New Roman" w:hAnsi="Times New Roman" w:cs="Times New Roman"/>
          <w:sz w:val="20"/>
          <w:szCs w:val="20"/>
        </w:rPr>
      </w:pPr>
    </w:p>
    <w:p w14:paraId="65E35FDF" w14:textId="77777777" w:rsidR="001D7BB0" w:rsidRDefault="001D7BB0" w:rsidP="00347532">
      <w:pPr>
        <w:spacing w:after="0" w:line="240" w:lineRule="auto"/>
        <w:rPr>
          <w:rFonts w:ascii="Times New Roman" w:eastAsia="Times New Roman" w:hAnsi="Times New Roman" w:cs="Times New Roman"/>
          <w:sz w:val="20"/>
          <w:szCs w:val="20"/>
        </w:rPr>
      </w:pPr>
    </w:p>
    <w:p w14:paraId="1A90FBC5" w14:textId="77777777" w:rsidR="001D7BB0" w:rsidRDefault="001D7BB0" w:rsidP="00347532">
      <w:pPr>
        <w:spacing w:after="0" w:line="240" w:lineRule="auto"/>
        <w:rPr>
          <w:rFonts w:ascii="Times New Roman" w:eastAsia="Times New Roman" w:hAnsi="Times New Roman" w:cs="Times New Roman"/>
          <w:sz w:val="20"/>
          <w:szCs w:val="20"/>
        </w:rPr>
      </w:pPr>
    </w:p>
    <w:p w14:paraId="413AA2AE" w14:textId="5EE1E166" w:rsidR="00347532" w:rsidRPr="006416DD" w:rsidRDefault="00347532" w:rsidP="00347532">
      <w:pPr>
        <w:spacing w:after="0" w:line="240" w:lineRule="auto"/>
        <w:rPr>
          <w:rFonts w:ascii="Times New Roman" w:eastAsia="Times New Roman" w:hAnsi="Times New Roman" w:cs="Times New Roman"/>
          <w:sz w:val="20"/>
          <w:szCs w:val="20"/>
        </w:rPr>
      </w:pPr>
      <w:r w:rsidRPr="006416DD">
        <w:rPr>
          <w:rFonts w:ascii="Times New Roman" w:eastAsia="Times New Roman" w:hAnsi="Times New Roman" w:cs="Times New Roman"/>
          <w:sz w:val="20"/>
          <w:szCs w:val="20"/>
        </w:rPr>
        <w:t xml:space="preserve">Sediment samples provided by Kenai Watershed Forum were analyzed for residues of </w:t>
      </w:r>
      <w:proofErr w:type="spellStart"/>
      <w:r w:rsidRPr="006416DD">
        <w:rPr>
          <w:rFonts w:ascii="Times New Roman" w:eastAsia="Times New Roman" w:hAnsi="Times New Roman" w:cs="Times New Roman"/>
          <w:sz w:val="20"/>
          <w:szCs w:val="20"/>
        </w:rPr>
        <w:t>fluridone</w:t>
      </w:r>
      <w:proofErr w:type="spellEnd"/>
      <w:r w:rsidRPr="006416DD">
        <w:rPr>
          <w:rFonts w:ascii="Times New Roman" w:eastAsia="Times New Roman" w:hAnsi="Times New Roman" w:cs="Times New Roman"/>
          <w:sz w:val="20"/>
          <w:szCs w:val="20"/>
        </w:rPr>
        <w:t xml:space="preserve"> by high performance liquid chromatography with ultraviolet absorbance detection (HPLV/UV) following extraction of the samples with 50:50 (v/v) </w:t>
      </w:r>
      <w:proofErr w:type="gramStart"/>
      <w:r w:rsidRPr="006416DD">
        <w:rPr>
          <w:rFonts w:ascii="Times New Roman" w:eastAsia="Times New Roman" w:hAnsi="Times New Roman" w:cs="Times New Roman"/>
          <w:sz w:val="20"/>
          <w:szCs w:val="20"/>
        </w:rPr>
        <w:t>acetonitrile :</w:t>
      </w:r>
      <w:proofErr w:type="gramEnd"/>
      <w:r w:rsidRPr="006416DD">
        <w:rPr>
          <w:rFonts w:ascii="Times New Roman" w:eastAsia="Times New Roman" w:hAnsi="Times New Roman" w:cs="Times New Roman"/>
          <w:sz w:val="20"/>
          <w:szCs w:val="20"/>
        </w:rPr>
        <w:t xml:space="preserve"> HPLC grade water.  The samples were sonic disrupted for 5-10 minutes and centrifuged at ~12000 x g prior to analysis. </w:t>
      </w:r>
    </w:p>
    <w:tbl>
      <w:tblPr>
        <w:tblW w:w="3136" w:type="dxa"/>
        <w:jc w:val="center"/>
        <w:tblLook w:val="04A0" w:firstRow="1" w:lastRow="0" w:firstColumn="1" w:lastColumn="0" w:noHBand="0" w:noVBand="1"/>
      </w:tblPr>
      <w:tblGrid>
        <w:gridCol w:w="1200"/>
        <w:gridCol w:w="266"/>
        <w:gridCol w:w="1310"/>
        <w:gridCol w:w="360"/>
      </w:tblGrid>
      <w:tr w:rsidR="00347532" w:rsidRPr="006416DD" w14:paraId="67D3B898" w14:textId="77777777" w:rsidTr="00905B04">
        <w:trPr>
          <w:trHeight w:val="120"/>
          <w:jc w:val="center"/>
        </w:trPr>
        <w:tc>
          <w:tcPr>
            <w:tcW w:w="1200" w:type="dxa"/>
            <w:tcBorders>
              <w:top w:val="nil"/>
              <w:left w:val="nil"/>
              <w:bottom w:val="single" w:sz="4" w:space="0" w:color="auto"/>
              <w:right w:val="nil"/>
            </w:tcBorders>
            <w:shd w:val="clear" w:color="auto" w:fill="auto"/>
            <w:noWrap/>
            <w:vAlign w:val="bottom"/>
            <w:hideMark/>
          </w:tcPr>
          <w:p w14:paraId="017FBB84"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 </w:t>
            </w:r>
          </w:p>
        </w:tc>
        <w:tc>
          <w:tcPr>
            <w:tcW w:w="266" w:type="dxa"/>
            <w:tcBorders>
              <w:top w:val="nil"/>
              <w:left w:val="nil"/>
              <w:bottom w:val="single" w:sz="4" w:space="0" w:color="auto"/>
              <w:right w:val="nil"/>
            </w:tcBorders>
            <w:shd w:val="clear" w:color="auto" w:fill="auto"/>
            <w:noWrap/>
            <w:vAlign w:val="bottom"/>
            <w:hideMark/>
          </w:tcPr>
          <w:p w14:paraId="1C496350"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 </w:t>
            </w:r>
          </w:p>
        </w:tc>
        <w:tc>
          <w:tcPr>
            <w:tcW w:w="1310" w:type="dxa"/>
            <w:tcBorders>
              <w:top w:val="nil"/>
              <w:left w:val="nil"/>
              <w:bottom w:val="single" w:sz="4" w:space="0" w:color="auto"/>
              <w:right w:val="nil"/>
            </w:tcBorders>
            <w:shd w:val="clear" w:color="auto" w:fill="auto"/>
            <w:noWrap/>
            <w:vAlign w:val="bottom"/>
            <w:hideMark/>
          </w:tcPr>
          <w:p w14:paraId="4673BBEB"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 </w:t>
            </w:r>
          </w:p>
        </w:tc>
        <w:tc>
          <w:tcPr>
            <w:tcW w:w="360" w:type="dxa"/>
            <w:tcBorders>
              <w:top w:val="nil"/>
              <w:left w:val="nil"/>
              <w:bottom w:val="single" w:sz="4" w:space="0" w:color="auto"/>
              <w:right w:val="nil"/>
            </w:tcBorders>
            <w:shd w:val="clear" w:color="auto" w:fill="auto"/>
            <w:noWrap/>
            <w:vAlign w:val="bottom"/>
            <w:hideMark/>
          </w:tcPr>
          <w:p w14:paraId="60FD1321"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 </w:t>
            </w:r>
          </w:p>
        </w:tc>
      </w:tr>
      <w:tr w:rsidR="00347532" w:rsidRPr="006416DD" w14:paraId="1A865312"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405D96BB"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Sample ID</w:t>
            </w:r>
          </w:p>
        </w:tc>
        <w:tc>
          <w:tcPr>
            <w:tcW w:w="266" w:type="dxa"/>
            <w:tcBorders>
              <w:top w:val="nil"/>
              <w:left w:val="nil"/>
              <w:bottom w:val="nil"/>
              <w:right w:val="nil"/>
            </w:tcBorders>
            <w:shd w:val="clear" w:color="auto" w:fill="auto"/>
            <w:noWrap/>
            <w:vAlign w:val="bottom"/>
            <w:hideMark/>
          </w:tcPr>
          <w:p w14:paraId="616C52E8"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13B5795B"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Amount Detected</w:t>
            </w:r>
          </w:p>
        </w:tc>
        <w:tc>
          <w:tcPr>
            <w:tcW w:w="360" w:type="dxa"/>
            <w:tcBorders>
              <w:top w:val="nil"/>
              <w:left w:val="nil"/>
              <w:bottom w:val="nil"/>
              <w:right w:val="nil"/>
            </w:tcBorders>
            <w:shd w:val="clear" w:color="auto" w:fill="auto"/>
            <w:noWrap/>
            <w:vAlign w:val="bottom"/>
            <w:hideMark/>
          </w:tcPr>
          <w:p w14:paraId="33FD6131" w14:textId="77777777" w:rsidR="00347532" w:rsidRPr="006416DD" w:rsidRDefault="00347532" w:rsidP="00905B04">
            <w:pPr>
              <w:spacing w:after="0" w:line="240" w:lineRule="auto"/>
              <w:rPr>
                <w:rFonts w:ascii="Calibri" w:eastAsia="Times New Roman" w:hAnsi="Calibri" w:cs="Calibri"/>
                <w:color w:val="000000"/>
              </w:rPr>
            </w:pPr>
          </w:p>
        </w:tc>
      </w:tr>
      <w:tr w:rsidR="00347532" w:rsidRPr="006416DD" w14:paraId="6988A543" w14:textId="77777777" w:rsidTr="00905B04">
        <w:trPr>
          <w:trHeight w:val="300"/>
          <w:jc w:val="center"/>
        </w:trPr>
        <w:tc>
          <w:tcPr>
            <w:tcW w:w="1200" w:type="dxa"/>
            <w:tcBorders>
              <w:top w:val="nil"/>
              <w:left w:val="nil"/>
              <w:bottom w:val="single" w:sz="4" w:space="0" w:color="auto"/>
              <w:right w:val="nil"/>
            </w:tcBorders>
            <w:shd w:val="clear" w:color="auto" w:fill="auto"/>
            <w:noWrap/>
            <w:vAlign w:val="bottom"/>
            <w:hideMark/>
          </w:tcPr>
          <w:p w14:paraId="2E2D8AD8" w14:textId="77777777" w:rsidR="00347532" w:rsidRPr="006416DD" w:rsidRDefault="00347532" w:rsidP="00905B04">
            <w:pPr>
              <w:spacing w:after="0" w:line="240" w:lineRule="auto"/>
              <w:jc w:val="center"/>
              <w:rPr>
                <w:rFonts w:ascii="Calibri" w:eastAsia="Times New Roman" w:hAnsi="Calibri" w:cs="Calibri"/>
                <w:color w:val="000000"/>
              </w:rPr>
            </w:pPr>
          </w:p>
        </w:tc>
        <w:tc>
          <w:tcPr>
            <w:tcW w:w="266" w:type="dxa"/>
            <w:tcBorders>
              <w:top w:val="nil"/>
              <w:left w:val="nil"/>
              <w:bottom w:val="single" w:sz="4" w:space="0" w:color="auto"/>
              <w:right w:val="nil"/>
            </w:tcBorders>
            <w:shd w:val="clear" w:color="auto" w:fill="auto"/>
            <w:noWrap/>
            <w:vAlign w:val="bottom"/>
            <w:hideMark/>
          </w:tcPr>
          <w:p w14:paraId="243447E1"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 </w:t>
            </w:r>
          </w:p>
        </w:tc>
        <w:tc>
          <w:tcPr>
            <w:tcW w:w="1310" w:type="dxa"/>
            <w:tcBorders>
              <w:top w:val="nil"/>
              <w:left w:val="nil"/>
              <w:bottom w:val="single" w:sz="4" w:space="0" w:color="auto"/>
              <w:right w:val="nil"/>
            </w:tcBorders>
            <w:shd w:val="clear" w:color="auto" w:fill="auto"/>
            <w:noWrap/>
            <w:vAlign w:val="bottom"/>
            <w:hideMark/>
          </w:tcPr>
          <w:p w14:paraId="04B63A30"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(ppm)</w:t>
            </w:r>
          </w:p>
        </w:tc>
        <w:tc>
          <w:tcPr>
            <w:tcW w:w="360" w:type="dxa"/>
            <w:tcBorders>
              <w:top w:val="nil"/>
              <w:left w:val="nil"/>
              <w:bottom w:val="single" w:sz="4" w:space="0" w:color="auto"/>
              <w:right w:val="nil"/>
            </w:tcBorders>
            <w:shd w:val="clear" w:color="auto" w:fill="auto"/>
            <w:noWrap/>
            <w:vAlign w:val="bottom"/>
            <w:hideMark/>
          </w:tcPr>
          <w:p w14:paraId="5DE306CC"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 </w:t>
            </w:r>
          </w:p>
        </w:tc>
      </w:tr>
      <w:tr w:rsidR="00347532" w:rsidRPr="006416DD" w14:paraId="6C5C65D7"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3A38DD6C"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S1</w:t>
            </w:r>
          </w:p>
        </w:tc>
        <w:tc>
          <w:tcPr>
            <w:tcW w:w="266" w:type="dxa"/>
            <w:tcBorders>
              <w:top w:val="nil"/>
              <w:left w:val="nil"/>
              <w:bottom w:val="nil"/>
              <w:right w:val="nil"/>
            </w:tcBorders>
            <w:shd w:val="clear" w:color="auto" w:fill="auto"/>
            <w:noWrap/>
            <w:vAlign w:val="bottom"/>
            <w:hideMark/>
          </w:tcPr>
          <w:p w14:paraId="32934928"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576A63F6"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ND</w:t>
            </w:r>
          </w:p>
        </w:tc>
        <w:tc>
          <w:tcPr>
            <w:tcW w:w="360" w:type="dxa"/>
            <w:tcBorders>
              <w:top w:val="nil"/>
              <w:left w:val="nil"/>
              <w:bottom w:val="nil"/>
              <w:right w:val="nil"/>
            </w:tcBorders>
            <w:shd w:val="clear" w:color="auto" w:fill="auto"/>
            <w:noWrap/>
            <w:vAlign w:val="bottom"/>
            <w:hideMark/>
          </w:tcPr>
          <w:p w14:paraId="2789CBCE" w14:textId="77777777" w:rsidR="00347532" w:rsidRPr="006416DD" w:rsidRDefault="00347532" w:rsidP="00905B04">
            <w:pPr>
              <w:spacing w:after="0" w:line="240" w:lineRule="auto"/>
              <w:rPr>
                <w:rFonts w:ascii="Calibri" w:eastAsia="Times New Roman" w:hAnsi="Calibri" w:cs="Calibri"/>
                <w:color w:val="000000"/>
              </w:rPr>
            </w:pPr>
          </w:p>
        </w:tc>
      </w:tr>
      <w:tr w:rsidR="00347532" w:rsidRPr="006416DD" w14:paraId="0C5D986F"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2FBBD84D"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S1</w:t>
            </w:r>
          </w:p>
        </w:tc>
        <w:tc>
          <w:tcPr>
            <w:tcW w:w="266" w:type="dxa"/>
            <w:tcBorders>
              <w:top w:val="nil"/>
              <w:left w:val="nil"/>
              <w:bottom w:val="nil"/>
              <w:right w:val="nil"/>
            </w:tcBorders>
            <w:shd w:val="clear" w:color="auto" w:fill="auto"/>
            <w:noWrap/>
            <w:vAlign w:val="bottom"/>
            <w:hideMark/>
          </w:tcPr>
          <w:p w14:paraId="5465CABA"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601F29B8"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ND</w:t>
            </w:r>
          </w:p>
        </w:tc>
        <w:tc>
          <w:tcPr>
            <w:tcW w:w="360" w:type="dxa"/>
            <w:tcBorders>
              <w:top w:val="nil"/>
              <w:left w:val="nil"/>
              <w:bottom w:val="nil"/>
              <w:right w:val="nil"/>
            </w:tcBorders>
            <w:shd w:val="clear" w:color="auto" w:fill="auto"/>
            <w:noWrap/>
            <w:vAlign w:val="bottom"/>
            <w:hideMark/>
          </w:tcPr>
          <w:p w14:paraId="2690641E" w14:textId="77777777" w:rsidR="00347532" w:rsidRPr="006416DD" w:rsidRDefault="00347532" w:rsidP="00905B04">
            <w:pPr>
              <w:spacing w:after="0" w:line="240" w:lineRule="auto"/>
              <w:rPr>
                <w:rFonts w:ascii="Calibri" w:eastAsia="Times New Roman" w:hAnsi="Calibri" w:cs="Calibri"/>
                <w:color w:val="000000"/>
              </w:rPr>
            </w:pPr>
          </w:p>
        </w:tc>
      </w:tr>
      <w:tr w:rsidR="00347532" w:rsidRPr="006416DD" w14:paraId="38B1AC1D"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7DADA360"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S2</w:t>
            </w:r>
          </w:p>
        </w:tc>
        <w:tc>
          <w:tcPr>
            <w:tcW w:w="266" w:type="dxa"/>
            <w:tcBorders>
              <w:top w:val="nil"/>
              <w:left w:val="nil"/>
              <w:bottom w:val="nil"/>
              <w:right w:val="nil"/>
            </w:tcBorders>
            <w:shd w:val="clear" w:color="auto" w:fill="auto"/>
            <w:noWrap/>
            <w:vAlign w:val="bottom"/>
            <w:hideMark/>
          </w:tcPr>
          <w:p w14:paraId="09619DE7"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00F35C7F"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ND</w:t>
            </w:r>
          </w:p>
        </w:tc>
        <w:tc>
          <w:tcPr>
            <w:tcW w:w="360" w:type="dxa"/>
            <w:tcBorders>
              <w:top w:val="nil"/>
              <w:left w:val="nil"/>
              <w:bottom w:val="nil"/>
              <w:right w:val="nil"/>
            </w:tcBorders>
            <w:shd w:val="clear" w:color="auto" w:fill="auto"/>
            <w:noWrap/>
            <w:vAlign w:val="bottom"/>
            <w:hideMark/>
          </w:tcPr>
          <w:p w14:paraId="133022BF" w14:textId="77777777" w:rsidR="00347532" w:rsidRPr="006416DD" w:rsidRDefault="00347532" w:rsidP="00905B04">
            <w:pPr>
              <w:spacing w:after="0" w:line="240" w:lineRule="auto"/>
              <w:rPr>
                <w:rFonts w:ascii="Calibri" w:eastAsia="Times New Roman" w:hAnsi="Calibri" w:cs="Calibri"/>
                <w:color w:val="000000"/>
              </w:rPr>
            </w:pPr>
          </w:p>
        </w:tc>
      </w:tr>
      <w:tr w:rsidR="00347532" w:rsidRPr="006416DD" w14:paraId="53CDBE94"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1324B8C1"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S2</w:t>
            </w:r>
          </w:p>
        </w:tc>
        <w:tc>
          <w:tcPr>
            <w:tcW w:w="266" w:type="dxa"/>
            <w:tcBorders>
              <w:top w:val="nil"/>
              <w:left w:val="nil"/>
              <w:bottom w:val="nil"/>
              <w:right w:val="nil"/>
            </w:tcBorders>
            <w:shd w:val="clear" w:color="auto" w:fill="auto"/>
            <w:noWrap/>
            <w:vAlign w:val="bottom"/>
            <w:hideMark/>
          </w:tcPr>
          <w:p w14:paraId="02D0889A"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1515302C"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ND</w:t>
            </w:r>
          </w:p>
        </w:tc>
        <w:tc>
          <w:tcPr>
            <w:tcW w:w="360" w:type="dxa"/>
            <w:tcBorders>
              <w:top w:val="nil"/>
              <w:left w:val="nil"/>
              <w:bottom w:val="nil"/>
              <w:right w:val="nil"/>
            </w:tcBorders>
            <w:shd w:val="clear" w:color="auto" w:fill="auto"/>
            <w:noWrap/>
            <w:vAlign w:val="bottom"/>
            <w:hideMark/>
          </w:tcPr>
          <w:p w14:paraId="68E5D29D" w14:textId="77777777" w:rsidR="00347532" w:rsidRPr="006416DD" w:rsidRDefault="00347532" w:rsidP="00905B04">
            <w:pPr>
              <w:spacing w:after="0" w:line="240" w:lineRule="auto"/>
              <w:rPr>
                <w:rFonts w:ascii="Calibri" w:eastAsia="Times New Roman" w:hAnsi="Calibri" w:cs="Calibri"/>
                <w:color w:val="000000"/>
              </w:rPr>
            </w:pPr>
          </w:p>
        </w:tc>
      </w:tr>
      <w:tr w:rsidR="00347532" w:rsidRPr="006416DD" w14:paraId="618E62C6"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17152309"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S3</w:t>
            </w:r>
          </w:p>
        </w:tc>
        <w:tc>
          <w:tcPr>
            <w:tcW w:w="266" w:type="dxa"/>
            <w:tcBorders>
              <w:top w:val="nil"/>
              <w:left w:val="nil"/>
              <w:bottom w:val="nil"/>
              <w:right w:val="nil"/>
            </w:tcBorders>
            <w:shd w:val="clear" w:color="auto" w:fill="auto"/>
            <w:noWrap/>
            <w:vAlign w:val="bottom"/>
            <w:hideMark/>
          </w:tcPr>
          <w:p w14:paraId="20EDDFFF"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60B6F74D"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0.0329</w:t>
            </w:r>
          </w:p>
        </w:tc>
        <w:tc>
          <w:tcPr>
            <w:tcW w:w="360" w:type="dxa"/>
            <w:tcBorders>
              <w:top w:val="nil"/>
              <w:left w:val="nil"/>
              <w:bottom w:val="nil"/>
              <w:right w:val="nil"/>
            </w:tcBorders>
            <w:shd w:val="clear" w:color="auto" w:fill="auto"/>
            <w:noWrap/>
            <w:vAlign w:val="bottom"/>
            <w:hideMark/>
          </w:tcPr>
          <w:p w14:paraId="663A319E"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w:t>
            </w:r>
          </w:p>
        </w:tc>
      </w:tr>
      <w:tr w:rsidR="00347532" w:rsidRPr="006416DD" w14:paraId="4FF17153"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2E7020BF"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S4</w:t>
            </w:r>
          </w:p>
        </w:tc>
        <w:tc>
          <w:tcPr>
            <w:tcW w:w="266" w:type="dxa"/>
            <w:tcBorders>
              <w:top w:val="nil"/>
              <w:left w:val="nil"/>
              <w:bottom w:val="nil"/>
              <w:right w:val="nil"/>
            </w:tcBorders>
            <w:shd w:val="clear" w:color="auto" w:fill="auto"/>
            <w:noWrap/>
            <w:vAlign w:val="bottom"/>
            <w:hideMark/>
          </w:tcPr>
          <w:p w14:paraId="1EA4F88F"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39E05021"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ND</w:t>
            </w:r>
          </w:p>
        </w:tc>
        <w:tc>
          <w:tcPr>
            <w:tcW w:w="360" w:type="dxa"/>
            <w:tcBorders>
              <w:top w:val="nil"/>
              <w:left w:val="nil"/>
              <w:bottom w:val="nil"/>
              <w:right w:val="nil"/>
            </w:tcBorders>
            <w:shd w:val="clear" w:color="auto" w:fill="auto"/>
            <w:noWrap/>
            <w:vAlign w:val="bottom"/>
            <w:hideMark/>
          </w:tcPr>
          <w:p w14:paraId="6D6ED515" w14:textId="77777777" w:rsidR="00347532" w:rsidRPr="006416DD" w:rsidRDefault="00347532" w:rsidP="00905B04">
            <w:pPr>
              <w:spacing w:after="0" w:line="240" w:lineRule="auto"/>
              <w:rPr>
                <w:rFonts w:ascii="Calibri" w:eastAsia="Times New Roman" w:hAnsi="Calibri" w:cs="Calibri"/>
                <w:color w:val="000000"/>
              </w:rPr>
            </w:pPr>
          </w:p>
        </w:tc>
      </w:tr>
      <w:tr w:rsidR="00347532" w:rsidRPr="006416DD" w14:paraId="2AA805D5"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7C95702A"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S4</w:t>
            </w:r>
          </w:p>
        </w:tc>
        <w:tc>
          <w:tcPr>
            <w:tcW w:w="266" w:type="dxa"/>
            <w:tcBorders>
              <w:top w:val="nil"/>
              <w:left w:val="nil"/>
              <w:bottom w:val="nil"/>
              <w:right w:val="nil"/>
            </w:tcBorders>
            <w:shd w:val="clear" w:color="auto" w:fill="auto"/>
            <w:noWrap/>
            <w:vAlign w:val="bottom"/>
            <w:hideMark/>
          </w:tcPr>
          <w:p w14:paraId="0BFCF47F"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023C5BB8"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ND</w:t>
            </w:r>
          </w:p>
        </w:tc>
        <w:tc>
          <w:tcPr>
            <w:tcW w:w="360" w:type="dxa"/>
            <w:tcBorders>
              <w:top w:val="nil"/>
              <w:left w:val="nil"/>
              <w:bottom w:val="nil"/>
              <w:right w:val="nil"/>
            </w:tcBorders>
            <w:shd w:val="clear" w:color="auto" w:fill="auto"/>
            <w:noWrap/>
            <w:vAlign w:val="bottom"/>
            <w:hideMark/>
          </w:tcPr>
          <w:p w14:paraId="6097626E" w14:textId="77777777" w:rsidR="00347532" w:rsidRPr="006416DD" w:rsidRDefault="00347532" w:rsidP="00905B04">
            <w:pPr>
              <w:spacing w:after="0" w:line="240" w:lineRule="auto"/>
              <w:rPr>
                <w:rFonts w:ascii="Calibri" w:eastAsia="Times New Roman" w:hAnsi="Calibri" w:cs="Calibri"/>
                <w:color w:val="000000"/>
              </w:rPr>
            </w:pPr>
          </w:p>
        </w:tc>
      </w:tr>
      <w:tr w:rsidR="00347532" w:rsidRPr="006416DD" w14:paraId="51989E90"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0AF48E21"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S6</w:t>
            </w:r>
          </w:p>
        </w:tc>
        <w:tc>
          <w:tcPr>
            <w:tcW w:w="266" w:type="dxa"/>
            <w:tcBorders>
              <w:top w:val="nil"/>
              <w:left w:val="nil"/>
              <w:bottom w:val="nil"/>
              <w:right w:val="nil"/>
            </w:tcBorders>
            <w:shd w:val="clear" w:color="auto" w:fill="auto"/>
            <w:noWrap/>
            <w:vAlign w:val="bottom"/>
            <w:hideMark/>
          </w:tcPr>
          <w:p w14:paraId="62FD41FB"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28D92AA7"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0.0239</w:t>
            </w:r>
          </w:p>
        </w:tc>
        <w:tc>
          <w:tcPr>
            <w:tcW w:w="360" w:type="dxa"/>
            <w:tcBorders>
              <w:top w:val="nil"/>
              <w:left w:val="nil"/>
              <w:bottom w:val="nil"/>
              <w:right w:val="nil"/>
            </w:tcBorders>
            <w:shd w:val="clear" w:color="auto" w:fill="auto"/>
            <w:noWrap/>
            <w:vAlign w:val="bottom"/>
            <w:hideMark/>
          </w:tcPr>
          <w:p w14:paraId="2E4614CC"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w:t>
            </w:r>
          </w:p>
        </w:tc>
      </w:tr>
      <w:tr w:rsidR="00347532" w:rsidRPr="006416DD" w14:paraId="366AAAAD"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6707ECF3"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D1</w:t>
            </w:r>
          </w:p>
        </w:tc>
        <w:tc>
          <w:tcPr>
            <w:tcW w:w="266" w:type="dxa"/>
            <w:tcBorders>
              <w:top w:val="nil"/>
              <w:left w:val="nil"/>
              <w:bottom w:val="nil"/>
              <w:right w:val="nil"/>
            </w:tcBorders>
            <w:shd w:val="clear" w:color="auto" w:fill="auto"/>
            <w:noWrap/>
            <w:vAlign w:val="bottom"/>
            <w:hideMark/>
          </w:tcPr>
          <w:p w14:paraId="361A2309"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23BED44E"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ND</w:t>
            </w:r>
          </w:p>
        </w:tc>
        <w:tc>
          <w:tcPr>
            <w:tcW w:w="360" w:type="dxa"/>
            <w:tcBorders>
              <w:top w:val="nil"/>
              <w:left w:val="nil"/>
              <w:bottom w:val="nil"/>
              <w:right w:val="nil"/>
            </w:tcBorders>
            <w:shd w:val="clear" w:color="auto" w:fill="auto"/>
            <w:noWrap/>
            <w:vAlign w:val="bottom"/>
            <w:hideMark/>
          </w:tcPr>
          <w:p w14:paraId="6AE38B7A" w14:textId="77777777" w:rsidR="00347532" w:rsidRPr="006416DD" w:rsidRDefault="00347532" w:rsidP="00905B04">
            <w:pPr>
              <w:spacing w:after="0" w:line="240" w:lineRule="auto"/>
              <w:rPr>
                <w:rFonts w:ascii="Calibri" w:eastAsia="Times New Roman" w:hAnsi="Calibri" w:cs="Calibri"/>
                <w:color w:val="000000"/>
              </w:rPr>
            </w:pPr>
          </w:p>
        </w:tc>
      </w:tr>
      <w:tr w:rsidR="00347532" w:rsidRPr="006416DD" w14:paraId="774823D1"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3522834B"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D1</w:t>
            </w:r>
          </w:p>
        </w:tc>
        <w:tc>
          <w:tcPr>
            <w:tcW w:w="266" w:type="dxa"/>
            <w:tcBorders>
              <w:top w:val="nil"/>
              <w:left w:val="nil"/>
              <w:bottom w:val="nil"/>
              <w:right w:val="nil"/>
            </w:tcBorders>
            <w:shd w:val="clear" w:color="auto" w:fill="auto"/>
            <w:noWrap/>
            <w:vAlign w:val="bottom"/>
            <w:hideMark/>
          </w:tcPr>
          <w:p w14:paraId="0813A2ED"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745E06EE"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ND</w:t>
            </w:r>
          </w:p>
        </w:tc>
        <w:tc>
          <w:tcPr>
            <w:tcW w:w="360" w:type="dxa"/>
            <w:tcBorders>
              <w:top w:val="nil"/>
              <w:left w:val="nil"/>
              <w:bottom w:val="nil"/>
              <w:right w:val="nil"/>
            </w:tcBorders>
            <w:shd w:val="clear" w:color="auto" w:fill="auto"/>
            <w:noWrap/>
            <w:vAlign w:val="bottom"/>
            <w:hideMark/>
          </w:tcPr>
          <w:p w14:paraId="563CD870" w14:textId="77777777" w:rsidR="00347532" w:rsidRPr="006416DD" w:rsidRDefault="00347532" w:rsidP="00905B04">
            <w:pPr>
              <w:spacing w:after="0" w:line="240" w:lineRule="auto"/>
              <w:rPr>
                <w:rFonts w:ascii="Calibri" w:eastAsia="Times New Roman" w:hAnsi="Calibri" w:cs="Calibri"/>
                <w:color w:val="000000"/>
              </w:rPr>
            </w:pPr>
          </w:p>
        </w:tc>
      </w:tr>
      <w:tr w:rsidR="00347532" w:rsidRPr="006416DD" w14:paraId="257AB0CB"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2592EEAE"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D3</w:t>
            </w:r>
          </w:p>
        </w:tc>
        <w:tc>
          <w:tcPr>
            <w:tcW w:w="266" w:type="dxa"/>
            <w:tcBorders>
              <w:top w:val="nil"/>
              <w:left w:val="nil"/>
              <w:bottom w:val="nil"/>
              <w:right w:val="nil"/>
            </w:tcBorders>
            <w:shd w:val="clear" w:color="auto" w:fill="auto"/>
            <w:noWrap/>
            <w:vAlign w:val="bottom"/>
            <w:hideMark/>
          </w:tcPr>
          <w:p w14:paraId="10DB5677"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4990D11F"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0.0144</w:t>
            </w:r>
          </w:p>
        </w:tc>
        <w:tc>
          <w:tcPr>
            <w:tcW w:w="360" w:type="dxa"/>
            <w:tcBorders>
              <w:top w:val="nil"/>
              <w:left w:val="nil"/>
              <w:bottom w:val="nil"/>
              <w:right w:val="nil"/>
            </w:tcBorders>
            <w:shd w:val="clear" w:color="auto" w:fill="auto"/>
            <w:noWrap/>
            <w:vAlign w:val="bottom"/>
            <w:hideMark/>
          </w:tcPr>
          <w:p w14:paraId="53B36D73"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w:t>
            </w:r>
          </w:p>
        </w:tc>
      </w:tr>
      <w:tr w:rsidR="00347532" w:rsidRPr="006416DD" w14:paraId="05B20D5A"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6EDD1151"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D6</w:t>
            </w:r>
          </w:p>
        </w:tc>
        <w:tc>
          <w:tcPr>
            <w:tcW w:w="266" w:type="dxa"/>
            <w:tcBorders>
              <w:top w:val="nil"/>
              <w:left w:val="nil"/>
              <w:bottom w:val="nil"/>
              <w:right w:val="nil"/>
            </w:tcBorders>
            <w:shd w:val="clear" w:color="auto" w:fill="auto"/>
            <w:noWrap/>
            <w:vAlign w:val="bottom"/>
            <w:hideMark/>
          </w:tcPr>
          <w:p w14:paraId="31EE4BC2"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1DDD2AB8"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ND</w:t>
            </w:r>
          </w:p>
        </w:tc>
        <w:tc>
          <w:tcPr>
            <w:tcW w:w="360" w:type="dxa"/>
            <w:tcBorders>
              <w:top w:val="nil"/>
              <w:left w:val="nil"/>
              <w:bottom w:val="nil"/>
              <w:right w:val="nil"/>
            </w:tcBorders>
            <w:shd w:val="clear" w:color="auto" w:fill="auto"/>
            <w:noWrap/>
            <w:vAlign w:val="bottom"/>
            <w:hideMark/>
          </w:tcPr>
          <w:p w14:paraId="48BC9522" w14:textId="77777777" w:rsidR="00347532" w:rsidRPr="006416DD" w:rsidRDefault="00347532" w:rsidP="00905B04">
            <w:pPr>
              <w:spacing w:after="0" w:line="240" w:lineRule="auto"/>
              <w:rPr>
                <w:rFonts w:ascii="Calibri" w:eastAsia="Times New Roman" w:hAnsi="Calibri" w:cs="Calibri"/>
                <w:color w:val="000000"/>
              </w:rPr>
            </w:pPr>
          </w:p>
        </w:tc>
      </w:tr>
      <w:tr w:rsidR="00347532" w:rsidRPr="006416DD" w14:paraId="567B1268"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1AB6DA90"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D6</w:t>
            </w:r>
          </w:p>
        </w:tc>
        <w:tc>
          <w:tcPr>
            <w:tcW w:w="266" w:type="dxa"/>
            <w:tcBorders>
              <w:top w:val="nil"/>
              <w:left w:val="nil"/>
              <w:bottom w:val="nil"/>
              <w:right w:val="nil"/>
            </w:tcBorders>
            <w:shd w:val="clear" w:color="auto" w:fill="auto"/>
            <w:noWrap/>
            <w:vAlign w:val="bottom"/>
            <w:hideMark/>
          </w:tcPr>
          <w:p w14:paraId="73EB87DF"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2DC873BE"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ND</w:t>
            </w:r>
          </w:p>
        </w:tc>
        <w:tc>
          <w:tcPr>
            <w:tcW w:w="360" w:type="dxa"/>
            <w:tcBorders>
              <w:top w:val="nil"/>
              <w:left w:val="nil"/>
              <w:bottom w:val="nil"/>
              <w:right w:val="nil"/>
            </w:tcBorders>
            <w:shd w:val="clear" w:color="auto" w:fill="auto"/>
            <w:noWrap/>
            <w:vAlign w:val="bottom"/>
            <w:hideMark/>
          </w:tcPr>
          <w:p w14:paraId="7E0D1211" w14:textId="77777777" w:rsidR="00347532" w:rsidRPr="006416DD" w:rsidRDefault="00347532" w:rsidP="00905B04">
            <w:pPr>
              <w:spacing w:after="0" w:line="240" w:lineRule="auto"/>
              <w:rPr>
                <w:rFonts w:ascii="Calibri" w:eastAsia="Times New Roman" w:hAnsi="Calibri" w:cs="Calibri"/>
                <w:color w:val="000000"/>
              </w:rPr>
            </w:pPr>
          </w:p>
        </w:tc>
      </w:tr>
      <w:tr w:rsidR="00347532" w:rsidRPr="006416DD" w14:paraId="38C2BD81"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4A7DFFEA"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D9</w:t>
            </w:r>
          </w:p>
        </w:tc>
        <w:tc>
          <w:tcPr>
            <w:tcW w:w="266" w:type="dxa"/>
            <w:tcBorders>
              <w:top w:val="nil"/>
              <w:left w:val="nil"/>
              <w:bottom w:val="nil"/>
              <w:right w:val="nil"/>
            </w:tcBorders>
            <w:shd w:val="clear" w:color="auto" w:fill="auto"/>
            <w:noWrap/>
            <w:vAlign w:val="bottom"/>
            <w:hideMark/>
          </w:tcPr>
          <w:p w14:paraId="5ECF8F92"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5BC3AC87"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0.0368</w:t>
            </w:r>
          </w:p>
        </w:tc>
        <w:tc>
          <w:tcPr>
            <w:tcW w:w="360" w:type="dxa"/>
            <w:tcBorders>
              <w:top w:val="nil"/>
              <w:left w:val="nil"/>
              <w:bottom w:val="nil"/>
              <w:right w:val="nil"/>
            </w:tcBorders>
            <w:shd w:val="clear" w:color="auto" w:fill="auto"/>
            <w:noWrap/>
            <w:vAlign w:val="bottom"/>
            <w:hideMark/>
          </w:tcPr>
          <w:p w14:paraId="7CBEA4BC"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w:t>
            </w:r>
          </w:p>
        </w:tc>
      </w:tr>
      <w:tr w:rsidR="00347532" w:rsidRPr="006416DD" w14:paraId="7CAC8E9D"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21ECC56C"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D15</w:t>
            </w:r>
          </w:p>
        </w:tc>
        <w:tc>
          <w:tcPr>
            <w:tcW w:w="266" w:type="dxa"/>
            <w:tcBorders>
              <w:top w:val="nil"/>
              <w:left w:val="nil"/>
              <w:bottom w:val="nil"/>
              <w:right w:val="nil"/>
            </w:tcBorders>
            <w:shd w:val="clear" w:color="auto" w:fill="auto"/>
            <w:noWrap/>
            <w:vAlign w:val="bottom"/>
            <w:hideMark/>
          </w:tcPr>
          <w:p w14:paraId="135E859F"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2C38DFE2"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0.0114</w:t>
            </w:r>
          </w:p>
        </w:tc>
        <w:tc>
          <w:tcPr>
            <w:tcW w:w="360" w:type="dxa"/>
            <w:tcBorders>
              <w:top w:val="nil"/>
              <w:left w:val="nil"/>
              <w:bottom w:val="nil"/>
              <w:right w:val="nil"/>
            </w:tcBorders>
            <w:shd w:val="clear" w:color="auto" w:fill="auto"/>
            <w:noWrap/>
            <w:vAlign w:val="bottom"/>
            <w:hideMark/>
          </w:tcPr>
          <w:p w14:paraId="1CF1A0A5"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w:t>
            </w:r>
          </w:p>
        </w:tc>
      </w:tr>
      <w:tr w:rsidR="00347532" w:rsidRPr="006416DD" w14:paraId="5B1EBC44"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02E8117A"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B1</w:t>
            </w:r>
          </w:p>
        </w:tc>
        <w:tc>
          <w:tcPr>
            <w:tcW w:w="266" w:type="dxa"/>
            <w:tcBorders>
              <w:top w:val="nil"/>
              <w:left w:val="nil"/>
              <w:bottom w:val="nil"/>
              <w:right w:val="nil"/>
            </w:tcBorders>
            <w:shd w:val="clear" w:color="auto" w:fill="auto"/>
            <w:noWrap/>
            <w:vAlign w:val="bottom"/>
            <w:hideMark/>
          </w:tcPr>
          <w:p w14:paraId="1BF3334A"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5C0359AD"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0.0124</w:t>
            </w:r>
          </w:p>
        </w:tc>
        <w:tc>
          <w:tcPr>
            <w:tcW w:w="360" w:type="dxa"/>
            <w:tcBorders>
              <w:top w:val="nil"/>
              <w:left w:val="nil"/>
              <w:bottom w:val="nil"/>
              <w:right w:val="nil"/>
            </w:tcBorders>
            <w:shd w:val="clear" w:color="auto" w:fill="auto"/>
            <w:noWrap/>
            <w:vAlign w:val="bottom"/>
            <w:hideMark/>
          </w:tcPr>
          <w:p w14:paraId="079430BF"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w:t>
            </w:r>
          </w:p>
        </w:tc>
      </w:tr>
      <w:tr w:rsidR="00347532" w:rsidRPr="006416DD" w14:paraId="7BFFA7E8"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45297556"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B2</w:t>
            </w:r>
          </w:p>
        </w:tc>
        <w:tc>
          <w:tcPr>
            <w:tcW w:w="266" w:type="dxa"/>
            <w:tcBorders>
              <w:top w:val="nil"/>
              <w:left w:val="nil"/>
              <w:bottom w:val="nil"/>
              <w:right w:val="nil"/>
            </w:tcBorders>
            <w:shd w:val="clear" w:color="auto" w:fill="auto"/>
            <w:noWrap/>
            <w:vAlign w:val="bottom"/>
            <w:hideMark/>
          </w:tcPr>
          <w:p w14:paraId="62874F03"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7BEF2012"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0.0286</w:t>
            </w:r>
          </w:p>
        </w:tc>
        <w:tc>
          <w:tcPr>
            <w:tcW w:w="360" w:type="dxa"/>
            <w:tcBorders>
              <w:top w:val="nil"/>
              <w:left w:val="nil"/>
              <w:bottom w:val="nil"/>
              <w:right w:val="nil"/>
            </w:tcBorders>
            <w:shd w:val="clear" w:color="auto" w:fill="auto"/>
            <w:noWrap/>
            <w:vAlign w:val="bottom"/>
            <w:hideMark/>
          </w:tcPr>
          <w:p w14:paraId="1FAE47A7"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w:t>
            </w:r>
          </w:p>
        </w:tc>
      </w:tr>
      <w:tr w:rsidR="00347532" w:rsidRPr="006416DD" w14:paraId="72C94940"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19D9721C"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B3</w:t>
            </w:r>
          </w:p>
        </w:tc>
        <w:tc>
          <w:tcPr>
            <w:tcW w:w="266" w:type="dxa"/>
            <w:tcBorders>
              <w:top w:val="nil"/>
              <w:left w:val="nil"/>
              <w:bottom w:val="nil"/>
              <w:right w:val="nil"/>
            </w:tcBorders>
            <w:shd w:val="clear" w:color="auto" w:fill="auto"/>
            <w:noWrap/>
            <w:vAlign w:val="bottom"/>
            <w:hideMark/>
          </w:tcPr>
          <w:p w14:paraId="45FB5558"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5605DB26"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0.0138</w:t>
            </w:r>
          </w:p>
        </w:tc>
        <w:tc>
          <w:tcPr>
            <w:tcW w:w="360" w:type="dxa"/>
            <w:tcBorders>
              <w:top w:val="nil"/>
              <w:left w:val="nil"/>
              <w:bottom w:val="nil"/>
              <w:right w:val="nil"/>
            </w:tcBorders>
            <w:shd w:val="clear" w:color="auto" w:fill="auto"/>
            <w:noWrap/>
            <w:vAlign w:val="bottom"/>
            <w:hideMark/>
          </w:tcPr>
          <w:p w14:paraId="39B513E7"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w:t>
            </w:r>
          </w:p>
        </w:tc>
      </w:tr>
      <w:tr w:rsidR="00347532" w:rsidRPr="006416DD" w14:paraId="05E83468" w14:textId="77777777" w:rsidTr="00905B04">
        <w:trPr>
          <w:trHeight w:val="300"/>
          <w:jc w:val="center"/>
        </w:trPr>
        <w:tc>
          <w:tcPr>
            <w:tcW w:w="1200" w:type="dxa"/>
            <w:tcBorders>
              <w:top w:val="nil"/>
              <w:left w:val="nil"/>
              <w:bottom w:val="nil"/>
              <w:right w:val="nil"/>
            </w:tcBorders>
            <w:shd w:val="clear" w:color="auto" w:fill="auto"/>
            <w:noWrap/>
            <w:vAlign w:val="bottom"/>
            <w:hideMark/>
          </w:tcPr>
          <w:p w14:paraId="2F0C0F44"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B4</w:t>
            </w:r>
          </w:p>
        </w:tc>
        <w:tc>
          <w:tcPr>
            <w:tcW w:w="266" w:type="dxa"/>
            <w:tcBorders>
              <w:top w:val="nil"/>
              <w:left w:val="nil"/>
              <w:bottom w:val="nil"/>
              <w:right w:val="nil"/>
            </w:tcBorders>
            <w:shd w:val="clear" w:color="auto" w:fill="auto"/>
            <w:noWrap/>
            <w:vAlign w:val="bottom"/>
            <w:hideMark/>
          </w:tcPr>
          <w:p w14:paraId="7CB276A5" w14:textId="77777777" w:rsidR="00347532" w:rsidRPr="006416DD" w:rsidRDefault="00347532" w:rsidP="00905B04">
            <w:pPr>
              <w:spacing w:after="0" w:line="240" w:lineRule="auto"/>
              <w:rPr>
                <w:rFonts w:ascii="Calibri" w:eastAsia="Times New Roman" w:hAnsi="Calibri" w:cs="Calibri"/>
                <w:color w:val="000000"/>
              </w:rPr>
            </w:pPr>
          </w:p>
        </w:tc>
        <w:tc>
          <w:tcPr>
            <w:tcW w:w="1310" w:type="dxa"/>
            <w:tcBorders>
              <w:top w:val="nil"/>
              <w:left w:val="nil"/>
              <w:bottom w:val="nil"/>
              <w:right w:val="nil"/>
            </w:tcBorders>
            <w:shd w:val="clear" w:color="auto" w:fill="auto"/>
            <w:noWrap/>
            <w:vAlign w:val="bottom"/>
            <w:hideMark/>
          </w:tcPr>
          <w:p w14:paraId="657E9B10"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0.0210</w:t>
            </w:r>
          </w:p>
        </w:tc>
        <w:tc>
          <w:tcPr>
            <w:tcW w:w="360" w:type="dxa"/>
            <w:tcBorders>
              <w:top w:val="nil"/>
              <w:left w:val="nil"/>
              <w:bottom w:val="nil"/>
              <w:right w:val="nil"/>
            </w:tcBorders>
            <w:shd w:val="clear" w:color="auto" w:fill="auto"/>
            <w:noWrap/>
            <w:vAlign w:val="bottom"/>
            <w:hideMark/>
          </w:tcPr>
          <w:p w14:paraId="450FB038"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w:t>
            </w:r>
          </w:p>
        </w:tc>
      </w:tr>
      <w:tr w:rsidR="00347532" w:rsidRPr="006416DD" w14:paraId="2352EBC1" w14:textId="77777777" w:rsidTr="00905B04">
        <w:trPr>
          <w:trHeight w:val="300"/>
          <w:jc w:val="center"/>
        </w:trPr>
        <w:tc>
          <w:tcPr>
            <w:tcW w:w="1200" w:type="dxa"/>
            <w:tcBorders>
              <w:top w:val="nil"/>
              <w:left w:val="nil"/>
              <w:bottom w:val="single" w:sz="4" w:space="0" w:color="auto"/>
              <w:right w:val="nil"/>
            </w:tcBorders>
            <w:shd w:val="clear" w:color="auto" w:fill="auto"/>
            <w:noWrap/>
            <w:vAlign w:val="bottom"/>
            <w:hideMark/>
          </w:tcPr>
          <w:p w14:paraId="382F2803"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B6</w:t>
            </w:r>
          </w:p>
        </w:tc>
        <w:tc>
          <w:tcPr>
            <w:tcW w:w="266" w:type="dxa"/>
            <w:tcBorders>
              <w:top w:val="nil"/>
              <w:left w:val="nil"/>
              <w:bottom w:val="single" w:sz="4" w:space="0" w:color="auto"/>
              <w:right w:val="nil"/>
            </w:tcBorders>
            <w:shd w:val="clear" w:color="auto" w:fill="auto"/>
            <w:noWrap/>
            <w:vAlign w:val="bottom"/>
            <w:hideMark/>
          </w:tcPr>
          <w:p w14:paraId="041ED7B5"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 </w:t>
            </w:r>
          </w:p>
        </w:tc>
        <w:tc>
          <w:tcPr>
            <w:tcW w:w="1310" w:type="dxa"/>
            <w:tcBorders>
              <w:top w:val="nil"/>
              <w:left w:val="nil"/>
              <w:bottom w:val="single" w:sz="4" w:space="0" w:color="auto"/>
              <w:right w:val="nil"/>
            </w:tcBorders>
            <w:shd w:val="clear" w:color="auto" w:fill="auto"/>
            <w:noWrap/>
            <w:vAlign w:val="bottom"/>
            <w:hideMark/>
          </w:tcPr>
          <w:p w14:paraId="2E45DB59" w14:textId="77777777" w:rsidR="00347532" w:rsidRPr="006416DD" w:rsidRDefault="00347532" w:rsidP="00905B04">
            <w:pPr>
              <w:spacing w:after="0" w:line="240" w:lineRule="auto"/>
              <w:jc w:val="center"/>
              <w:rPr>
                <w:rFonts w:ascii="Calibri" w:eastAsia="Times New Roman" w:hAnsi="Calibri" w:cs="Calibri"/>
                <w:color w:val="000000"/>
              </w:rPr>
            </w:pPr>
            <w:r w:rsidRPr="006416DD">
              <w:rPr>
                <w:rFonts w:ascii="Calibri" w:eastAsia="Times New Roman" w:hAnsi="Calibri" w:cs="Calibri"/>
                <w:color w:val="000000"/>
              </w:rPr>
              <w:t>0.0137</w:t>
            </w:r>
          </w:p>
        </w:tc>
        <w:tc>
          <w:tcPr>
            <w:tcW w:w="360" w:type="dxa"/>
            <w:tcBorders>
              <w:top w:val="nil"/>
              <w:left w:val="nil"/>
              <w:bottom w:val="single" w:sz="4" w:space="0" w:color="auto"/>
              <w:right w:val="nil"/>
            </w:tcBorders>
            <w:shd w:val="clear" w:color="auto" w:fill="auto"/>
            <w:noWrap/>
            <w:vAlign w:val="bottom"/>
            <w:hideMark/>
          </w:tcPr>
          <w:p w14:paraId="48FCBFB2"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w:t>
            </w:r>
          </w:p>
        </w:tc>
      </w:tr>
      <w:tr w:rsidR="00347532" w:rsidRPr="006416DD" w14:paraId="70D188E0" w14:textId="77777777" w:rsidTr="00905B04">
        <w:trPr>
          <w:trHeight w:val="300"/>
          <w:jc w:val="center"/>
        </w:trPr>
        <w:tc>
          <w:tcPr>
            <w:tcW w:w="3136" w:type="dxa"/>
            <w:gridSpan w:val="4"/>
            <w:tcBorders>
              <w:top w:val="nil"/>
              <w:left w:val="nil"/>
              <w:bottom w:val="nil"/>
              <w:right w:val="nil"/>
            </w:tcBorders>
            <w:shd w:val="clear" w:color="auto" w:fill="auto"/>
            <w:noWrap/>
            <w:vAlign w:val="bottom"/>
            <w:hideMark/>
          </w:tcPr>
          <w:p w14:paraId="3F2B07A8"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 extrapolated value; reported value is less than the limit of quantitation</w:t>
            </w:r>
          </w:p>
        </w:tc>
      </w:tr>
      <w:tr w:rsidR="00347532" w:rsidRPr="006416DD" w14:paraId="6748745D" w14:textId="77777777" w:rsidTr="00905B04">
        <w:trPr>
          <w:trHeight w:val="300"/>
          <w:jc w:val="center"/>
        </w:trPr>
        <w:tc>
          <w:tcPr>
            <w:tcW w:w="2776" w:type="dxa"/>
            <w:gridSpan w:val="3"/>
            <w:tcBorders>
              <w:top w:val="nil"/>
              <w:left w:val="nil"/>
              <w:bottom w:val="nil"/>
              <w:right w:val="nil"/>
            </w:tcBorders>
            <w:shd w:val="clear" w:color="auto" w:fill="auto"/>
            <w:noWrap/>
            <w:vAlign w:val="bottom"/>
            <w:hideMark/>
          </w:tcPr>
          <w:p w14:paraId="317CF934" w14:textId="77777777" w:rsidR="00347532" w:rsidRPr="006416DD" w:rsidRDefault="00347532" w:rsidP="00905B04">
            <w:pPr>
              <w:spacing w:after="0" w:line="240" w:lineRule="auto"/>
              <w:rPr>
                <w:rFonts w:ascii="Calibri" w:eastAsia="Times New Roman" w:hAnsi="Calibri" w:cs="Calibri"/>
                <w:color w:val="000000"/>
              </w:rPr>
            </w:pPr>
            <w:r w:rsidRPr="006416DD">
              <w:rPr>
                <w:rFonts w:ascii="Calibri" w:eastAsia="Times New Roman" w:hAnsi="Calibri" w:cs="Calibri"/>
                <w:color w:val="000000"/>
              </w:rPr>
              <w:t>LOQ = 0.0500 ppm</w:t>
            </w:r>
          </w:p>
        </w:tc>
        <w:tc>
          <w:tcPr>
            <w:tcW w:w="360" w:type="dxa"/>
            <w:tcBorders>
              <w:top w:val="nil"/>
              <w:left w:val="nil"/>
              <w:bottom w:val="nil"/>
              <w:right w:val="nil"/>
            </w:tcBorders>
            <w:shd w:val="clear" w:color="auto" w:fill="auto"/>
            <w:noWrap/>
            <w:vAlign w:val="bottom"/>
            <w:hideMark/>
          </w:tcPr>
          <w:p w14:paraId="2271153C" w14:textId="77777777" w:rsidR="00347532" w:rsidRPr="006416DD" w:rsidRDefault="00347532" w:rsidP="00905B04">
            <w:pPr>
              <w:spacing w:after="0" w:line="240" w:lineRule="auto"/>
              <w:rPr>
                <w:rFonts w:ascii="Calibri" w:eastAsia="Times New Roman" w:hAnsi="Calibri" w:cs="Calibri"/>
                <w:color w:val="000000"/>
              </w:rPr>
            </w:pPr>
          </w:p>
        </w:tc>
      </w:tr>
    </w:tbl>
    <w:p w14:paraId="61A4FE42" w14:textId="77777777" w:rsidR="00347532" w:rsidRPr="006416DD" w:rsidRDefault="00347532" w:rsidP="00347532">
      <w:pPr>
        <w:spacing w:after="0" w:line="240" w:lineRule="auto"/>
        <w:rPr>
          <w:rFonts w:ascii="Times New Roman" w:eastAsia="Times New Roman" w:hAnsi="Times New Roman" w:cs="Times New Roman"/>
          <w:sz w:val="20"/>
          <w:szCs w:val="20"/>
        </w:rPr>
      </w:pPr>
    </w:p>
    <w:p w14:paraId="4F32133A" w14:textId="0CCBACFD" w:rsidR="00347532" w:rsidRPr="00791C31" w:rsidRDefault="00347532" w:rsidP="00791C31">
      <w:r>
        <w:br w:type="page"/>
      </w:r>
      <w:r w:rsidRPr="006416DD">
        <w:rPr>
          <w:rFonts w:ascii="Times New Roman" w:eastAsia="Times New Roman" w:hAnsi="Times New Roman" w:cs="Times New Roman"/>
          <w:color w:val="000000"/>
          <w:sz w:val="24"/>
          <w:szCs w:val="24"/>
        </w:rPr>
        <w:lastRenderedPageBreak/>
        <w:t xml:space="preserve">Page </w:t>
      </w:r>
      <w:r w:rsidRPr="006416DD">
        <w:rPr>
          <w:rFonts w:ascii="Times New Roman" w:eastAsia="Times New Roman" w:hAnsi="Times New Roman" w:cs="Times New Roman"/>
          <w:color w:val="000000"/>
          <w:sz w:val="24"/>
          <w:szCs w:val="24"/>
        </w:rPr>
        <w:fldChar w:fldCharType="begin"/>
      </w:r>
      <w:r w:rsidRPr="006416DD">
        <w:rPr>
          <w:rFonts w:ascii="Times New Roman" w:eastAsia="Times New Roman" w:hAnsi="Times New Roman" w:cs="Times New Roman"/>
          <w:color w:val="000000"/>
          <w:sz w:val="24"/>
          <w:szCs w:val="24"/>
        </w:rPr>
        <w:instrText xml:space="preserve"> PAGE </w:instrText>
      </w:r>
      <w:r w:rsidRPr="006416DD">
        <w:rPr>
          <w:rFonts w:ascii="Times New Roman" w:eastAsia="Times New Roman" w:hAnsi="Times New Roman" w:cs="Times New Roman"/>
          <w:color w:val="000000"/>
          <w:sz w:val="24"/>
          <w:szCs w:val="24"/>
        </w:rPr>
        <w:fldChar w:fldCharType="separate"/>
      </w:r>
      <w:r w:rsidRPr="006416DD">
        <w:rPr>
          <w:rFonts w:ascii="Times New Roman" w:eastAsia="Times New Roman" w:hAnsi="Times New Roman" w:cs="Times New Roman"/>
          <w:noProof/>
          <w:color w:val="000000"/>
          <w:sz w:val="24"/>
          <w:szCs w:val="24"/>
        </w:rPr>
        <w:t>1</w:t>
      </w:r>
      <w:r w:rsidRPr="006416DD">
        <w:rPr>
          <w:rFonts w:ascii="Times New Roman" w:eastAsia="Times New Roman" w:hAnsi="Times New Roman" w:cs="Times New Roman"/>
          <w:color w:val="000000"/>
          <w:sz w:val="24"/>
          <w:szCs w:val="24"/>
        </w:rPr>
        <w:fldChar w:fldCharType="end"/>
      </w:r>
      <w:r w:rsidRPr="006416DD">
        <w:rPr>
          <w:rFonts w:ascii="Times New Roman" w:eastAsia="Times New Roman" w:hAnsi="Times New Roman" w:cs="Times New Roman"/>
          <w:color w:val="000000"/>
          <w:sz w:val="24"/>
          <w:szCs w:val="24"/>
        </w:rPr>
        <w:t xml:space="preserve"> of </w:t>
      </w:r>
      <w:r w:rsidRPr="006416DD">
        <w:rPr>
          <w:rFonts w:ascii="Times New Roman" w:eastAsia="Times New Roman" w:hAnsi="Times New Roman" w:cs="Times New Roman"/>
          <w:color w:val="000000"/>
          <w:sz w:val="24"/>
          <w:szCs w:val="24"/>
        </w:rPr>
        <w:fldChar w:fldCharType="begin"/>
      </w:r>
      <w:r w:rsidRPr="006416DD">
        <w:rPr>
          <w:rFonts w:ascii="Times New Roman" w:eastAsia="Times New Roman" w:hAnsi="Times New Roman" w:cs="Times New Roman"/>
          <w:color w:val="000000"/>
          <w:sz w:val="24"/>
          <w:szCs w:val="24"/>
        </w:rPr>
        <w:instrText xml:space="preserve"> NUMPAGES </w:instrText>
      </w:r>
      <w:r w:rsidRPr="006416DD">
        <w:rPr>
          <w:rFonts w:ascii="Times New Roman" w:eastAsia="Times New Roman" w:hAnsi="Times New Roman" w:cs="Times New Roman"/>
          <w:color w:val="000000"/>
          <w:sz w:val="24"/>
          <w:szCs w:val="24"/>
        </w:rPr>
        <w:fldChar w:fldCharType="separate"/>
      </w:r>
      <w:r w:rsidRPr="006416DD">
        <w:rPr>
          <w:rFonts w:ascii="Times New Roman" w:eastAsia="Times New Roman" w:hAnsi="Times New Roman" w:cs="Times New Roman"/>
          <w:noProof/>
          <w:color w:val="000000"/>
          <w:sz w:val="24"/>
          <w:szCs w:val="24"/>
        </w:rPr>
        <w:t>3</w:t>
      </w:r>
      <w:r w:rsidRPr="006416DD">
        <w:rPr>
          <w:rFonts w:ascii="Times New Roman" w:eastAsia="Times New Roman" w:hAnsi="Times New Roman" w:cs="Times New Roman"/>
          <w:color w:val="000000"/>
          <w:sz w:val="24"/>
          <w:szCs w:val="24"/>
        </w:rPr>
        <w:fldChar w:fldCharType="end"/>
      </w:r>
    </w:p>
    <w:p w14:paraId="4F186CBD" w14:textId="77777777" w:rsidR="00347532" w:rsidRPr="006416DD" w:rsidRDefault="00347532" w:rsidP="00347532">
      <w:pPr>
        <w:tabs>
          <w:tab w:val="center" w:pos="4680"/>
          <w:tab w:val="right" w:pos="9360"/>
        </w:tabs>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Project # 785C-101-Diquat</w:t>
      </w:r>
    </w:p>
    <w:p w14:paraId="7710723D" w14:textId="77777777" w:rsidR="00347532" w:rsidRPr="006416DD" w:rsidRDefault="00347532" w:rsidP="00347532">
      <w:pPr>
        <w:tabs>
          <w:tab w:val="center" w:pos="4680"/>
          <w:tab w:val="right" w:pos="9360"/>
        </w:tabs>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Sediment Install</w:t>
      </w:r>
    </w:p>
    <w:p w14:paraId="4CFB775C"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rPr>
      </w:pPr>
      <w:r w:rsidRPr="006416DD">
        <w:rPr>
          <w:rFonts w:ascii="Times New Roman" w:eastAsia="Times New Roman" w:hAnsi="Times New Roman" w:cs="Times New Roman"/>
          <w:b/>
          <w:color w:val="000000"/>
          <w:sz w:val="24"/>
          <w:szCs w:val="24"/>
        </w:rPr>
        <w:t>Test Concentrations</w:t>
      </w:r>
    </w:p>
    <w:p w14:paraId="661EDF28"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rPr>
      </w:pPr>
      <w:r w:rsidRPr="006416DD">
        <w:rPr>
          <w:rFonts w:ascii="Times New Roman" w:eastAsia="Times New Roman" w:hAnsi="Times New Roman" w:cs="Times New Roman"/>
          <w:b/>
          <w:color w:val="000000"/>
          <w:sz w:val="24"/>
          <w:szCs w:val="24"/>
        </w:rPr>
        <w:t xml:space="preserve">0.100 And 10.0 ppm </w:t>
      </w:r>
      <w:proofErr w:type="spellStart"/>
      <w:r w:rsidRPr="006416DD">
        <w:rPr>
          <w:rFonts w:ascii="Times New Roman" w:eastAsia="Times New Roman" w:hAnsi="Times New Roman" w:cs="Times New Roman"/>
          <w:b/>
          <w:color w:val="000000"/>
          <w:sz w:val="24"/>
          <w:szCs w:val="24"/>
        </w:rPr>
        <w:t>a.i.</w:t>
      </w:r>
      <w:proofErr w:type="spellEnd"/>
    </w:p>
    <w:p w14:paraId="49640076"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rPr>
      </w:pPr>
    </w:p>
    <w:p w14:paraId="1C727D2B"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rPr>
      </w:pPr>
      <w:r w:rsidRPr="006416DD">
        <w:rPr>
          <w:rFonts w:ascii="Times New Roman" w:eastAsia="Times New Roman" w:hAnsi="Times New Roman" w:cs="Times New Roman"/>
          <w:b/>
          <w:color w:val="000000"/>
          <w:sz w:val="24"/>
          <w:szCs w:val="24"/>
        </w:rPr>
        <w:t>Diquat Analysis summary</w:t>
      </w:r>
    </w:p>
    <w:p w14:paraId="6F38AD57"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Samples were extracted and analyzed by using following procedures:</w:t>
      </w:r>
    </w:p>
    <w:p w14:paraId="6C5ED0D3"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0C7E0FFD"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u w:val="single"/>
        </w:rPr>
      </w:pPr>
      <w:r w:rsidRPr="006416DD">
        <w:rPr>
          <w:rFonts w:ascii="Times New Roman" w:eastAsia="Times New Roman" w:hAnsi="Times New Roman" w:cs="Times New Roman"/>
          <w:b/>
          <w:color w:val="000000"/>
          <w:sz w:val="24"/>
          <w:szCs w:val="24"/>
          <w:u w:val="single"/>
        </w:rPr>
        <w:t>Trial # 1</w:t>
      </w:r>
    </w:p>
    <w:p w14:paraId="5B380E96"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u w:val="single"/>
        </w:rPr>
      </w:pPr>
    </w:p>
    <w:p w14:paraId="10947ABE"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bCs/>
          <w:color w:val="000000"/>
          <w:sz w:val="24"/>
          <w:szCs w:val="24"/>
        </w:rPr>
        <w:t>P</w:t>
      </w:r>
      <w:r w:rsidRPr="006416DD">
        <w:rPr>
          <w:rFonts w:ascii="Times New Roman" w:eastAsia="Times New Roman" w:hAnsi="Times New Roman" w:cs="Times New Roman"/>
          <w:color w:val="000000"/>
          <w:sz w:val="24"/>
          <w:szCs w:val="24"/>
        </w:rPr>
        <w:t xml:space="preserve">repare Diquat calibration standards in </w:t>
      </w:r>
      <w:r w:rsidRPr="006416DD">
        <w:rPr>
          <w:rFonts w:ascii="Times New Roman" w:eastAsia="Times New Roman" w:hAnsi="Times New Roman" w:cs="Times New Roman"/>
          <w:bCs/>
          <w:color w:val="000000"/>
          <w:sz w:val="24"/>
          <w:szCs w:val="24"/>
        </w:rPr>
        <w:t>50:50: (HPLC grade water: (1:1 methanol: 0.1M HCL))</w:t>
      </w:r>
      <w:r w:rsidRPr="006416DD">
        <w:rPr>
          <w:rFonts w:ascii="Times New Roman" w:eastAsia="Times New Roman" w:hAnsi="Times New Roman" w:cs="Times New Roman"/>
          <w:color w:val="000000"/>
          <w:sz w:val="24"/>
          <w:szCs w:val="24"/>
        </w:rPr>
        <w:t xml:space="preserve"> using Class A volumetric flasks and gas-tight syringes or equivalent.</w:t>
      </w:r>
    </w:p>
    <w:p w14:paraId="2B35943B"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Weigh 2.00 grams of sediment into scintillation vial. </w:t>
      </w:r>
    </w:p>
    <w:p w14:paraId="418460AB"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Fortify recovery samples with appropriate diquat stock solutions. Unfortified sediment will serve as the matrix blank. HPLC water will serve as reagent blank.</w:t>
      </w:r>
    </w:p>
    <w:p w14:paraId="0E7D53AB"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Volumetrically add 10.0 mL of </w:t>
      </w:r>
      <w:r w:rsidRPr="006416DD">
        <w:rPr>
          <w:rFonts w:ascii="Times New Roman" w:eastAsia="Times New Roman" w:hAnsi="Times New Roman" w:cs="Times New Roman"/>
          <w:bCs/>
          <w:color w:val="000000"/>
          <w:sz w:val="24"/>
          <w:szCs w:val="24"/>
        </w:rPr>
        <w:t>HPLC grade water</w:t>
      </w:r>
      <w:r w:rsidRPr="006416DD">
        <w:rPr>
          <w:rFonts w:ascii="Times New Roman" w:eastAsia="Times New Roman" w:hAnsi="Times New Roman" w:cs="Times New Roman"/>
          <w:color w:val="000000"/>
          <w:sz w:val="24"/>
          <w:szCs w:val="24"/>
        </w:rPr>
        <w:t xml:space="preserve"> to each scintillation vial then volumetrically add 10.0 mL (1:1 methanol: 0.1M HCL). </w:t>
      </w:r>
    </w:p>
    <w:p w14:paraId="78FF8EE6"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Shake the samples on auto </w:t>
      </w:r>
      <w:proofErr w:type="spellStart"/>
      <w:r w:rsidRPr="006416DD">
        <w:rPr>
          <w:rFonts w:ascii="Times New Roman" w:eastAsia="Times New Roman" w:hAnsi="Times New Roman" w:cs="Times New Roman"/>
          <w:color w:val="000000"/>
          <w:sz w:val="24"/>
          <w:szCs w:val="24"/>
        </w:rPr>
        <w:t>vortexer</w:t>
      </w:r>
      <w:proofErr w:type="spellEnd"/>
      <w:r w:rsidRPr="006416DD">
        <w:rPr>
          <w:rFonts w:ascii="Times New Roman" w:eastAsia="Times New Roman" w:hAnsi="Times New Roman" w:cs="Times New Roman"/>
          <w:color w:val="000000"/>
          <w:sz w:val="24"/>
          <w:szCs w:val="24"/>
        </w:rPr>
        <w:t xml:space="preserve"> at top speed for approximately 5 minutes.  </w:t>
      </w:r>
    </w:p>
    <w:p w14:paraId="7F1A0E34"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Heat the samples for 15 min at 80 degree Celsius.</w:t>
      </w:r>
    </w:p>
    <w:p w14:paraId="259FDC73"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As needed, make dilutions using </w:t>
      </w:r>
      <w:r w:rsidRPr="006416DD">
        <w:rPr>
          <w:rFonts w:ascii="Times New Roman" w:eastAsia="Times New Roman" w:hAnsi="Times New Roman" w:cs="Times New Roman"/>
          <w:bCs/>
          <w:color w:val="000000"/>
          <w:sz w:val="24"/>
          <w:szCs w:val="24"/>
        </w:rPr>
        <w:t>50:50: (HPLC grade water:</w:t>
      </w:r>
      <w:r w:rsidRPr="006416DD">
        <w:rPr>
          <w:rFonts w:ascii="Times New Roman" w:eastAsia="Times New Roman" w:hAnsi="Times New Roman" w:cs="Times New Roman"/>
          <w:color w:val="000000"/>
          <w:sz w:val="24"/>
          <w:szCs w:val="24"/>
        </w:rPr>
        <w:t xml:space="preserve"> (</w:t>
      </w:r>
      <w:r w:rsidRPr="006416DD">
        <w:rPr>
          <w:rFonts w:ascii="Times New Roman" w:eastAsia="Times New Roman" w:hAnsi="Times New Roman" w:cs="Times New Roman"/>
          <w:bCs/>
          <w:color w:val="000000"/>
          <w:sz w:val="24"/>
          <w:szCs w:val="24"/>
        </w:rPr>
        <w:t>1:1 methanol: 0.1M HCL))</w:t>
      </w:r>
    </w:p>
    <w:p w14:paraId="00D8EF7D"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b/>
          <w:bCs/>
          <w:color w:val="000000"/>
          <w:sz w:val="24"/>
          <w:szCs w:val="24"/>
        </w:rPr>
        <w:t xml:space="preserve"> </w:t>
      </w:r>
      <w:r w:rsidRPr="006416DD">
        <w:rPr>
          <w:rFonts w:ascii="Times New Roman" w:eastAsia="Times New Roman" w:hAnsi="Times New Roman" w:cs="Times New Roman"/>
          <w:bCs/>
          <w:color w:val="000000"/>
          <w:sz w:val="24"/>
          <w:szCs w:val="24"/>
        </w:rPr>
        <w:t>u</w:t>
      </w:r>
      <w:r w:rsidRPr="006416DD">
        <w:rPr>
          <w:rFonts w:ascii="Times New Roman" w:eastAsia="Times New Roman" w:hAnsi="Times New Roman" w:cs="Times New Roman"/>
          <w:color w:val="000000"/>
          <w:sz w:val="24"/>
          <w:szCs w:val="24"/>
        </w:rPr>
        <w:t xml:space="preserve">sing </w:t>
      </w:r>
      <w:proofErr w:type="gramStart"/>
      <w:r w:rsidRPr="006416DD">
        <w:rPr>
          <w:rFonts w:ascii="Times New Roman" w:eastAsia="Times New Roman" w:hAnsi="Times New Roman" w:cs="Times New Roman"/>
          <w:color w:val="000000"/>
          <w:sz w:val="24"/>
          <w:szCs w:val="24"/>
        </w:rPr>
        <w:t>class</w:t>
      </w:r>
      <w:proofErr w:type="gramEnd"/>
      <w:r w:rsidRPr="006416DD">
        <w:rPr>
          <w:rFonts w:ascii="Times New Roman" w:eastAsia="Times New Roman" w:hAnsi="Times New Roman" w:cs="Times New Roman"/>
          <w:color w:val="000000"/>
          <w:sz w:val="24"/>
          <w:szCs w:val="24"/>
        </w:rPr>
        <w:t xml:space="preserve"> A volumetric flasks and gas-tight syringes or equivalent. </w:t>
      </w:r>
    </w:p>
    <w:p w14:paraId="1D683B5F"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Filter the extracts using 0.45 um Teflon syringe filter</w:t>
      </w:r>
    </w:p>
    <w:p w14:paraId="42BA5E64"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02C3EE1F"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rPr>
      </w:pPr>
      <w:r w:rsidRPr="006416DD">
        <w:rPr>
          <w:rFonts w:ascii="Times New Roman" w:eastAsia="Times New Roman" w:hAnsi="Times New Roman" w:cs="Times New Roman"/>
          <w:b/>
          <w:color w:val="000000"/>
          <w:sz w:val="24"/>
          <w:szCs w:val="24"/>
        </w:rPr>
        <w:t xml:space="preserve">Samples extracts weren’t analyzed due to LCMS issues. </w:t>
      </w:r>
    </w:p>
    <w:p w14:paraId="3192D781"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69624B33"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u w:val="single"/>
        </w:rPr>
      </w:pPr>
      <w:r w:rsidRPr="006416DD">
        <w:rPr>
          <w:rFonts w:ascii="Times New Roman" w:eastAsia="Times New Roman" w:hAnsi="Times New Roman" w:cs="Times New Roman"/>
          <w:b/>
          <w:color w:val="000000"/>
          <w:sz w:val="24"/>
          <w:szCs w:val="24"/>
          <w:u w:val="single"/>
        </w:rPr>
        <w:t>Trial # 2</w:t>
      </w:r>
    </w:p>
    <w:p w14:paraId="7AEBE47A"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u w:val="single"/>
        </w:rPr>
      </w:pPr>
    </w:p>
    <w:p w14:paraId="46A90D50"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bCs/>
          <w:color w:val="000000"/>
          <w:sz w:val="24"/>
          <w:szCs w:val="24"/>
        </w:rPr>
        <w:t>P</w:t>
      </w:r>
      <w:r w:rsidRPr="006416DD">
        <w:rPr>
          <w:rFonts w:ascii="Times New Roman" w:eastAsia="Times New Roman" w:hAnsi="Times New Roman" w:cs="Times New Roman"/>
          <w:color w:val="000000"/>
          <w:sz w:val="24"/>
          <w:szCs w:val="24"/>
        </w:rPr>
        <w:t xml:space="preserve">repare Diquat calibration standards in </w:t>
      </w:r>
      <w:r w:rsidRPr="006416DD">
        <w:rPr>
          <w:rFonts w:ascii="Times New Roman" w:eastAsia="Times New Roman" w:hAnsi="Times New Roman" w:cs="Times New Roman"/>
          <w:bCs/>
          <w:color w:val="000000"/>
          <w:sz w:val="24"/>
          <w:szCs w:val="24"/>
        </w:rPr>
        <w:t>0.1M HCL</w:t>
      </w:r>
      <w:r w:rsidRPr="006416DD">
        <w:rPr>
          <w:rFonts w:ascii="Times New Roman" w:eastAsia="Times New Roman" w:hAnsi="Times New Roman" w:cs="Times New Roman"/>
          <w:color w:val="000000"/>
          <w:sz w:val="24"/>
          <w:szCs w:val="24"/>
        </w:rPr>
        <w:t xml:space="preserve"> using Class A volumetric flasks and gas-tight syringes or equivalent.</w:t>
      </w:r>
    </w:p>
    <w:p w14:paraId="5E708C9A"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Weigh 2.00 grams of sediment into plastic centrifuge tube. Fortify recovery samples with appropriate diquat stock solutions. Unfortified sediment will serve as the matrix blank. HPLC water will serve as reagent blank.</w:t>
      </w:r>
    </w:p>
    <w:p w14:paraId="1ECEE848"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Volumetrically add 10.0 mL </w:t>
      </w:r>
      <w:r w:rsidRPr="006416DD">
        <w:rPr>
          <w:rFonts w:ascii="Times New Roman" w:eastAsia="Times New Roman" w:hAnsi="Times New Roman" w:cs="Times New Roman"/>
          <w:bCs/>
          <w:color w:val="000000"/>
          <w:sz w:val="24"/>
          <w:szCs w:val="24"/>
        </w:rPr>
        <w:t>0.1M HCL</w:t>
      </w:r>
      <w:r w:rsidRPr="006416DD">
        <w:rPr>
          <w:rFonts w:ascii="Times New Roman" w:eastAsia="Times New Roman" w:hAnsi="Times New Roman" w:cs="Times New Roman"/>
          <w:color w:val="000000"/>
          <w:sz w:val="24"/>
          <w:szCs w:val="24"/>
        </w:rPr>
        <w:t xml:space="preserve"> using Class A volumetric pipette to each sample then Sonic disrupt for 10 min at 30%.  Centrifuge at 491 RCF (g) for 5 minutes and transfer each centrifuged extract into </w:t>
      </w:r>
      <w:proofErr w:type="gramStart"/>
      <w:r w:rsidRPr="006416DD">
        <w:rPr>
          <w:rFonts w:ascii="Times New Roman" w:eastAsia="Times New Roman" w:hAnsi="Times New Roman" w:cs="Times New Roman"/>
          <w:color w:val="000000"/>
          <w:sz w:val="24"/>
          <w:szCs w:val="24"/>
        </w:rPr>
        <w:t>pre label</w:t>
      </w:r>
      <w:proofErr w:type="gramEnd"/>
      <w:r w:rsidRPr="006416DD">
        <w:rPr>
          <w:rFonts w:ascii="Times New Roman" w:eastAsia="Times New Roman" w:hAnsi="Times New Roman" w:cs="Times New Roman"/>
          <w:color w:val="000000"/>
          <w:sz w:val="24"/>
          <w:szCs w:val="24"/>
        </w:rPr>
        <w:t xml:space="preserve"> 50 ml graduate plastic tube. </w:t>
      </w:r>
    </w:p>
    <w:p w14:paraId="02B1E10F"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Volumetrically add 10.0 mL </w:t>
      </w:r>
      <w:r w:rsidRPr="006416DD">
        <w:rPr>
          <w:rFonts w:ascii="Times New Roman" w:eastAsia="Times New Roman" w:hAnsi="Times New Roman" w:cs="Times New Roman"/>
          <w:bCs/>
          <w:color w:val="000000"/>
          <w:sz w:val="24"/>
          <w:szCs w:val="24"/>
        </w:rPr>
        <w:t>0.1M HCL</w:t>
      </w:r>
      <w:r w:rsidRPr="006416DD">
        <w:rPr>
          <w:rFonts w:ascii="Times New Roman" w:eastAsia="Times New Roman" w:hAnsi="Times New Roman" w:cs="Times New Roman"/>
          <w:color w:val="000000"/>
          <w:sz w:val="24"/>
          <w:szCs w:val="24"/>
        </w:rPr>
        <w:t xml:space="preserve"> using Class A volumetric pipette to each sample again for second extraction. Sonic disrupt for 10 min at 30%.  Centrifuge at 491 RCF (g) for 5 minutes.  Transfer each extract into </w:t>
      </w:r>
      <w:proofErr w:type="gramStart"/>
      <w:r w:rsidRPr="006416DD">
        <w:rPr>
          <w:rFonts w:ascii="Times New Roman" w:eastAsia="Times New Roman" w:hAnsi="Times New Roman" w:cs="Times New Roman"/>
          <w:color w:val="000000"/>
          <w:sz w:val="24"/>
          <w:szCs w:val="24"/>
        </w:rPr>
        <w:t>pre label</w:t>
      </w:r>
      <w:proofErr w:type="gramEnd"/>
      <w:r w:rsidRPr="006416DD">
        <w:rPr>
          <w:rFonts w:ascii="Times New Roman" w:eastAsia="Times New Roman" w:hAnsi="Times New Roman" w:cs="Times New Roman"/>
          <w:color w:val="000000"/>
          <w:sz w:val="24"/>
          <w:szCs w:val="24"/>
        </w:rPr>
        <w:t xml:space="preserve"> appropriate 50 ml graduate plastic tube. Bring final volume to 20.0 mL mark as necessary with 0.1M HCL.</w:t>
      </w:r>
    </w:p>
    <w:p w14:paraId="7D13BA30"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As needed, make dilutions using </w:t>
      </w:r>
      <w:r w:rsidRPr="006416DD">
        <w:rPr>
          <w:rFonts w:ascii="Times New Roman" w:eastAsia="Times New Roman" w:hAnsi="Times New Roman" w:cs="Times New Roman"/>
          <w:bCs/>
          <w:color w:val="000000"/>
          <w:sz w:val="24"/>
          <w:szCs w:val="24"/>
        </w:rPr>
        <w:t>0.1M HCL</w:t>
      </w:r>
      <w:r w:rsidRPr="006416DD">
        <w:rPr>
          <w:rFonts w:ascii="Times New Roman" w:eastAsia="Times New Roman" w:hAnsi="Times New Roman" w:cs="Times New Roman"/>
          <w:color w:val="000000"/>
          <w:sz w:val="24"/>
          <w:szCs w:val="24"/>
        </w:rPr>
        <w:t xml:space="preserve"> </w:t>
      </w:r>
      <w:r w:rsidRPr="006416DD">
        <w:rPr>
          <w:rFonts w:ascii="Times New Roman" w:eastAsia="Times New Roman" w:hAnsi="Times New Roman" w:cs="Times New Roman"/>
          <w:bCs/>
          <w:color w:val="000000"/>
          <w:sz w:val="24"/>
          <w:szCs w:val="24"/>
        </w:rPr>
        <w:t>u</w:t>
      </w:r>
      <w:r w:rsidRPr="006416DD">
        <w:rPr>
          <w:rFonts w:ascii="Times New Roman" w:eastAsia="Times New Roman" w:hAnsi="Times New Roman" w:cs="Times New Roman"/>
          <w:color w:val="000000"/>
          <w:sz w:val="24"/>
          <w:szCs w:val="24"/>
        </w:rPr>
        <w:t xml:space="preserve">sing class A volumetric flasks and gas-tight syringes or equivalent. </w:t>
      </w:r>
    </w:p>
    <w:p w14:paraId="78DAB70D"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Filter the extracts using 0.45 um Teflon syringe filter</w:t>
      </w:r>
    </w:p>
    <w:p w14:paraId="79AD68FA"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0CA13762"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rPr>
      </w:pPr>
      <w:r w:rsidRPr="006416DD">
        <w:rPr>
          <w:rFonts w:ascii="Times New Roman" w:eastAsia="Times New Roman" w:hAnsi="Times New Roman" w:cs="Times New Roman"/>
          <w:b/>
          <w:color w:val="000000"/>
          <w:sz w:val="24"/>
          <w:szCs w:val="24"/>
        </w:rPr>
        <w:t xml:space="preserve">No diquat was detected for sediments extracts. </w:t>
      </w:r>
    </w:p>
    <w:p w14:paraId="1FD6681F"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7F65259B"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66609BEC"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234AAD3D"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u w:val="single"/>
        </w:rPr>
      </w:pPr>
      <w:r w:rsidRPr="006416DD">
        <w:rPr>
          <w:rFonts w:ascii="Times New Roman" w:eastAsia="Times New Roman" w:hAnsi="Times New Roman" w:cs="Times New Roman"/>
          <w:b/>
          <w:color w:val="000000"/>
          <w:sz w:val="24"/>
          <w:szCs w:val="24"/>
          <w:u w:val="single"/>
        </w:rPr>
        <w:t>Trial # 3</w:t>
      </w:r>
    </w:p>
    <w:p w14:paraId="02E4C459"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u w:val="single"/>
        </w:rPr>
      </w:pPr>
    </w:p>
    <w:p w14:paraId="1D4D2CE0"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bCs/>
          <w:color w:val="000000"/>
          <w:sz w:val="24"/>
          <w:szCs w:val="24"/>
        </w:rPr>
        <w:t>P</w:t>
      </w:r>
      <w:r w:rsidRPr="006416DD">
        <w:rPr>
          <w:rFonts w:ascii="Times New Roman" w:eastAsia="Times New Roman" w:hAnsi="Times New Roman" w:cs="Times New Roman"/>
          <w:color w:val="000000"/>
          <w:sz w:val="24"/>
          <w:szCs w:val="24"/>
        </w:rPr>
        <w:t xml:space="preserve">repare Diquat calibration standards in </w:t>
      </w:r>
      <w:r w:rsidRPr="006416DD">
        <w:rPr>
          <w:rFonts w:ascii="Times New Roman" w:eastAsia="Times New Roman" w:hAnsi="Times New Roman" w:cs="Times New Roman"/>
          <w:bCs/>
          <w:color w:val="000000"/>
          <w:sz w:val="24"/>
          <w:szCs w:val="24"/>
        </w:rPr>
        <w:t>HPLC grade water</w:t>
      </w:r>
      <w:r w:rsidRPr="006416DD">
        <w:rPr>
          <w:rFonts w:ascii="Times New Roman" w:eastAsia="Times New Roman" w:hAnsi="Times New Roman" w:cs="Times New Roman"/>
          <w:b/>
          <w:bCs/>
          <w:color w:val="000000"/>
          <w:sz w:val="24"/>
          <w:szCs w:val="24"/>
          <w:vertAlign w:val="subscript"/>
        </w:rPr>
        <w:t xml:space="preserve"> </w:t>
      </w:r>
      <w:r w:rsidRPr="006416DD">
        <w:rPr>
          <w:rFonts w:ascii="Times New Roman" w:eastAsia="Times New Roman" w:hAnsi="Times New Roman" w:cs="Times New Roman"/>
          <w:color w:val="000000"/>
          <w:sz w:val="24"/>
          <w:szCs w:val="24"/>
        </w:rPr>
        <w:t>using Class A volumetric flasks and gas-tight syringes or equivalent.</w:t>
      </w:r>
    </w:p>
    <w:p w14:paraId="34BF5D1A"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Weigh 2.00 grams of sediment into a 50 mL round bottom flask.  Fortify recovery samples with appropriate diquat stock solutions. Unfortified sediment will serve as the matrix blank. HPLC water will serve as reagent blank.</w:t>
      </w:r>
    </w:p>
    <w:p w14:paraId="2C63831E"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00A9D31E"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Add 15 mL </w:t>
      </w:r>
      <w:r w:rsidRPr="006416DD">
        <w:rPr>
          <w:rFonts w:ascii="Times New Roman" w:eastAsia="Times New Roman" w:hAnsi="Times New Roman" w:cs="Times New Roman"/>
          <w:bCs/>
          <w:color w:val="000000"/>
          <w:sz w:val="24"/>
          <w:szCs w:val="24"/>
        </w:rPr>
        <w:t>2M H</w:t>
      </w:r>
      <w:r w:rsidRPr="006416DD">
        <w:rPr>
          <w:rFonts w:ascii="Times New Roman" w:eastAsia="Times New Roman" w:hAnsi="Times New Roman" w:cs="Times New Roman"/>
          <w:bCs/>
          <w:color w:val="000000"/>
          <w:sz w:val="24"/>
          <w:szCs w:val="24"/>
          <w:vertAlign w:val="subscript"/>
        </w:rPr>
        <w:t>2</w:t>
      </w:r>
      <w:r w:rsidRPr="006416DD">
        <w:rPr>
          <w:rFonts w:ascii="Times New Roman" w:eastAsia="Times New Roman" w:hAnsi="Times New Roman" w:cs="Times New Roman"/>
          <w:bCs/>
          <w:color w:val="000000"/>
          <w:sz w:val="24"/>
          <w:szCs w:val="24"/>
        </w:rPr>
        <w:t>SO</w:t>
      </w:r>
      <w:r w:rsidRPr="006416DD">
        <w:rPr>
          <w:rFonts w:ascii="Times New Roman" w:eastAsia="Times New Roman" w:hAnsi="Times New Roman" w:cs="Times New Roman"/>
          <w:bCs/>
          <w:color w:val="000000"/>
          <w:sz w:val="24"/>
          <w:szCs w:val="24"/>
          <w:vertAlign w:val="subscript"/>
        </w:rPr>
        <w:t>4</w:t>
      </w:r>
      <w:r w:rsidRPr="006416DD">
        <w:rPr>
          <w:rFonts w:ascii="Times New Roman" w:eastAsia="Times New Roman" w:hAnsi="Times New Roman" w:cs="Times New Roman"/>
          <w:color w:val="000000"/>
          <w:sz w:val="24"/>
          <w:szCs w:val="24"/>
        </w:rPr>
        <w:t xml:space="preserve"> using graduated cylinder or equivalent to each sample then reflux samples for </w:t>
      </w:r>
      <w:r w:rsidRPr="006416DD">
        <w:rPr>
          <w:rFonts w:ascii="Times New Roman" w:eastAsia="Times New Roman" w:hAnsi="Times New Roman" w:cs="Times New Roman"/>
          <w:b/>
          <w:color w:val="000000"/>
          <w:sz w:val="24"/>
          <w:szCs w:val="24"/>
        </w:rPr>
        <w:t>2 hours</w:t>
      </w:r>
      <w:r w:rsidRPr="006416DD">
        <w:rPr>
          <w:rFonts w:ascii="Times New Roman" w:eastAsia="Times New Roman" w:hAnsi="Times New Roman" w:cs="Times New Roman"/>
          <w:color w:val="000000"/>
          <w:sz w:val="24"/>
          <w:szCs w:val="24"/>
        </w:rPr>
        <w:t xml:space="preserve">.  Filter sample extracts into pre-labeled 50 ml graduated plastic tubes using glass funnel and filter paper.  Bring final volume up to 20.0 mL mark as necessary using </w:t>
      </w:r>
      <w:r w:rsidRPr="006416DD">
        <w:rPr>
          <w:rFonts w:ascii="Times New Roman" w:eastAsia="Times New Roman" w:hAnsi="Times New Roman" w:cs="Times New Roman"/>
          <w:bCs/>
          <w:color w:val="000000"/>
          <w:sz w:val="24"/>
          <w:szCs w:val="24"/>
        </w:rPr>
        <w:t>2M H</w:t>
      </w:r>
      <w:r w:rsidRPr="006416DD">
        <w:rPr>
          <w:rFonts w:ascii="Times New Roman" w:eastAsia="Times New Roman" w:hAnsi="Times New Roman" w:cs="Times New Roman"/>
          <w:bCs/>
          <w:color w:val="000000"/>
          <w:sz w:val="24"/>
          <w:szCs w:val="24"/>
          <w:vertAlign w:val="subscript"/>
        </w:rPr>
        <w:t>2</w:t>
      </w:r>
      <w:r w:rsidRPr="006416DD">
        <w:rPr>
          <w:rFonts w:ascii="Times New Roman" w:eastAsia="Times New Roman" w:hAnsi="Times New Roman" w:cs="Times New Roman"/>
          <w:bCs/>
          <w:color w:val="000000"/>
          <w:sz w:val="24"/>
          <w:szCs w:val="24"/>
        </w:rPr>
        <w:t>SO</w:t>
      </w:r>
      <w:r w:rsidRPr="006416DD">
        <w:rPr>
          <w:rFonts w:ascii="Times New Roman" w:eastAsia="Times New Roman" w:hAnsi="Times New Roman" w:cs="Times New Roman"/>
          <w:bCs/>
          <w:color w:val="000000"/>
          <w:sz w:val="24"/>
          <w:szCs w:val="24"/>
          <w:vertAlign w:val="subscript"/>
        </w:rPr>
        <w:t>4</w:t>
      </w:r>
      <w:r w:rsidRPr="006416DD">
        <w:rPr>
          <w:rFonts w:ascii="Times New Roman" w:eastAsia="Times New Roman" w:hAnsi="Times New Roman" w:cs="Times New Roman"/>
          <w:color w:val="000000"/>
          <w:sz w:val="24"/>
          <w:szCs w:val="24"/>
        </w:rPr>
        <w:t>.</w:t>
      </w:r>
    </w:p>
    <w:p w14:paraId="0E14E8BD"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53314F09"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As needed, make dilutions in </w:t>
      </w:r>
      <w:r w:rsidRPr="006416DD">
        <w:rPr>
          <w:rFonts w:ascii="Times New Roman" w:eastAsia="Times New Roman" w:hAnsi="Times New Roman" w:cs="Times New Roman"/>
          <w:bCs/>
          <w:color w:val="000000"/>
          <w:sz w:val="24"/>
          <w:szCs w:val="24"/>
        </w:rPr>
        <w:t>HPLC grade water</w:t>
      </w:r>
      <w:r w:rsidRPr="006416DD">
        <w:rPr>
          <w:rFonts w:ascii="Times New Roman" w:eastAsia="Times New Roman" w:hAnsi="Times New Roman" w:cs="Times New Roman"/>
          <w:color w:val="000000"/>
          <w:sz w:val="24"/>
          <w:szCs w:val="24"/>
        </w:rPr>
        <w:t xml:space="preserve"> using class A volumetric flasks and gas-tight syringes or equivalent. </w:t>
      </w:r>
    </w:p>
    <w:p w14:paraId="25B1F057"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365DF027"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rPr>
      </w:pPr>
      <w:r w:rsidRPr="006416DD">
        <w:rPr>
          <w:rFonts w:ascii="Times New Roman" w:eastAsia="Times New Roman" w:hAnsi="Times New Roman" w:cs="Times New Roman"/>
          <w:b/>
          <w:color w:val="000000"/>
          <w:sz w:val="24"/>
          <w:szCs w:val="24"/>
        </w:rPr>
        <w:t xml:space="preserve">No diquat was detected for low treatment. For high level treatment, the recoveries were 21.9-24.7% of nominal. </w:t>
      </w:r>
    </w:p>
    <w:p w14:paraId="4CD2EAFF"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528E28E1"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u w:val="single"/>
        </w:rPr>
      </w:pPr>
      <w:r w:rsidRPr="006416DD">
        <w:rPr>
          <w:rFonts w:ascii="Times New Roman" w:eastAsia="Times New Roman" w:hAnsi="Times New Roman" w:cs="Times New Roman"/>
          <w:b/>
          <w:color w:val="000000"/>
          <w:sz w:val="24"/>
          <w:szCs w:val="24"/>
          <w:u w:val="single"/>
        </w:rPr>
        <w:t>Trial # 4</w:t>
      </w:r>
    </w:p>
    <w:p w14:paraId="32C31D53"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u w:val="single"/>
        </w:rPr>
      </w:pPr>
    </w:p>
    <w:p w14:paraId="0248CDFA"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bCs/>
          <w:color w:val="000000"/>
          <w:sz w:val="24"/>
          <w:szCs w:val="24"/>
        </w:rPr>
        <w:t>P</w:t>
      </w:r>
      <w:r w:rsidRPr="006416DD">
        <w:rPr>
          <w:rFonts w:ascii="Times New Roman" w:eastAsia="Times New Roman" w:hAnsi="Times New Roman" w:cs="Times New Roman"/>
          <w:color w:val="000000"/>
          <w:sz w:val="24"/>
          <w:szCs w:val="24"/>
        </w:rPr>
        <w:t xml:space="preserve">repare Diquat calibration standards in </w:t>
      </w:r>
      <w:r w:rsidRPr="006416DD">
        <w:rPr>
          <w:rFonts w:ascii="Times New Roman" w:eastAsia="Times New Roman" w:hAnsi="Times New Roman" w:cs="Times New Roman"/>
          <w:bCs/>
          <w:color w:val="000000"/>
          <w:sz w:val="24"/>
          <w:szCs w:val="24"/>
        </w:rPr>
        <w:t>HPLC grade water</w:t>
      </w:r>
      <w:r w:rsidRPr="006416DD">
        <w:rPr>
          <w:rFonts w:ascii="Times New Roman" w:eastAsia="Times New Roman" w:hAnsi="Times New Roman" w:cs="Times New Roman"/>
          <w:b/>
          <w:bCs/>
          <w:color w:val="000000"/>
          <w:sz w:val="24"/>
          <w:szCs w:val="24"/>
          <w:vertAlign w:val="subscript"/>
        </w:rPr>
        <w:t xml:space="preserve"> </w:t>
      </w:r>
      <w:r w:rsidRPr="006416DD">
        <w:rPr>
          <w:rFonts w:ascii="Times New Roman" w:eastAsia="Times New Roman" w:hAnsi="Times New Roman" w:cs="Times New Roman"/>
          <w:color w:val="000000"/>
          <w:sz w:val="24"/>
          <w:szCs w:val="24"/>
        </w:rPr>
        <w:t>using Class A volumetric flasks and gas-tight syringes or equivalent.</w:t>
      </w:r>
    </w:p>
    <w:p w14:paraId="3E12949C"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Weigh 2.00 grams of sediment into a 50 mL round bottom flask.  Fortify recovery samples with appropriate diquat stock solutions. Unfortified sediment will serve as the matrix blank. HPLC water will serve as reagent blank.</w:t>
      </w:r>
    </w:p>
    <w:p w14:paraId="69DC05A1"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38D0E3FB"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Add 15 mL </w:t>
      </w:r>
      <w:r w:rsidRPr="006416DD">
        <w:rPr>
          <w:rFonts w:ascii="Times New Roman" w:eastAsia="Times New Roman" w:hAnsi="Times New Roman" w:cs="Times New Roman"/>
          <w:bCs/>
          <w:color w:val="000000"/>
          <w:sz w:val="24"/>
          <w:szCs w:val="24"/>
        </w:rPr>
        <w:t>2M H</w:t>
      </w:r>
      <w:r w:rsidRPr="006416DD">
        <w:rPr>
          <w:rFonts w:ascii="Times New Roman" w:eastAsia="Times New Roman" w:hAnsi="Times New Roman" w:cs="Times New Roman"/>
          <w:bCs/>
          <w:color w:val="000000"/>
          <w:sz w:val="24"/>
          <w:szCs w:val="24"/>
          <w:vertAlign w:val="subscript"/>
        </w:rPr>
        <w:t>2</w:t>
      </w:r>
      <w:r w:rsidRPr="006416DD">
        <w:rPr>
          <w:rFonts w:ascii="Times New Roman" w:eastAsia="Times New Roman" w:hAnsi="Times New Roman" w:cs="Times New Roman"/>
          <w:bCs/>
          <w:color w:val="000000"/>
          <w:sz w:val="24"/>
          <w:szCs w:val="24"/>
        </w:rPr>
        <w:t>SO</w:t>
      </w:r>
      <w:r w:rsidRPr="006416DD">
        <w:rPr>
          <w:rFonts w:ascii="Times New Roman" w:eastAsia="Times New Roman" w:hAnsi="Times New Roman" w:cs="Times New Roman"/>
          <w:bCs/>
          <w:color w:val="000000"/>
          <w:sz w:val="24"/>
          <w:szCs w:val="24"/>
          <w:vertAlign w:val="subscript"/>
        </w:rPr>
        <w:t>4</w:t>
      </w:r>
      <w:r w:rsidRPr="006416DD">
        <w:rPr>
          <w:rFonts w:ascii="Times New Roman" w:eastAsia="Times New Roman" w:hAnsi="Times New Roman" w:cs="Times New Roman"/>
          <w:color w:val="000000"/>
          <w:sz w:val="24"/>
          <w:szCs w:val="24"/>
        </w:rPr>
        <w:t xml:space="preserve"> using graduated cylinder or equivalent to each sample </w:t>
      </w:r>
      <w:proofErr w:type="gramStart"/>
      <w:r w:rsidRPr="006416DD">
        <w:rPr>
          <w:rFonts w:ascii="Times New Roman" w:eastAsia="Times New Roman" w:hAnsi="Times New Roman" w:cs="Times New Roman"/>
          <w:color w:val="000000"/>
          <w:sz w:val="24"/>
          <w:szCs w:val="24"/>
        </w:rPr>
        <w:t>then  reflux</w:t>
      </w:r>
      <w:proofErr w:type="gramEnd"/>
      <w:r w:rsidRPr="006416DD">
        <w:rPr>
          <w:rFonts w:ascii="Times New Roman" w:eastAsia="Times New Roman" w:hAnsi="Times New Roman" w:cs="Times New Roman"/>
          <w:color w:val="000000"/>
          <w:sz w:val="24"/>
          <w:szCs w:val="24"/>
        </w:rPr>
        <w:t xml:space="preserve"> samples for </w:t>
      </w:r>
      <w:r w:rsidRPr="006416DD">
        <w:rPr>
          <w:rFonts w:ascii="Times New Roman" w:eastAsia="Times New Roman" w:hAnsi="Times New Roman" w:cs="Times New Roman"/>
          <w:b/>
          <w:color w:val="000000"/>
          <w:sz w:val="24"/>
          <w:szCs w:val="24"/>
        </w:rPr>
        <w:t>4 hours</w:t>
      </w:r>
      <w:r w:rsidRPr="006416DD">
        <w:rPr>
          <w:rFonts w:ascii="Times New Roman" w:eastAsia="Times New Roman" w:hAnsi="Times New Roman" w:cs="Times New Roman"/>
          <w:color w:val="000000"/>
          <w:sz w:val="24"/>
          <w:szCs w:val="24"/>
        </w:rPr>
        <w:t xml:space="preserve">.  Filter sample extracts into pre-labeled 50 ml graduated plastic tubes using glass funnel and filter paper.  Bring final volume up to 20.0 mL mark as necessary using </w:t>
      </w:r>
      <w:r w:rsidRPr="006416DD">
        <w:rPr>
          <w:rFonts w:ascii="Times New Roman" w:eastAsia="Times New Roman" w:hAnsi="Times New Roman" w:cs="Times New Roman"/>
          <w:bCs/>
          <w:color w:val="000000"/>
          <w:sz w:val="24"/>
          <w:szCs w:val="24"/>
        </w:rPr>
        <w:t>2M H</w:t>
      </w:r>
      <w:r w:rsidRPr="006416DD">
        <w:rPr>
          <w:rFonts w:ascii="Times New Roman" w:eastAsia="Times New Roman" w:hAnsi="Times New Roman" w:cs="Times New Roman"/>
          <w:bCs/>
          <w:color w:val="000000"/>
          <w:sz w:val="24"/>
          <w:szCs w:val="24"/>
          <w:vertAlign w:val="subscript"/>
        </w:rPr>
        <w:t>2</w:t>
      </w:r>
      <w:r w:rsidRPr="006416DD">
        <w:rPr>
          <w:rFonts w:ascii="Times New Roman" w:eastAsia="Times New Roman" w:hAnsi="Times New Roman" w:cs="Times New Roman"/>
          <w:bCs/>
          <w:color w:val="000000"/>
          <w:sz w:val="24"/>
          <w:szCs w:val="24"/>
        </w:rPr>
        <w:t>SO</w:t>
      </w:r>
      <w:r w:rsidRPr="006416DD">
        <w:rPr>
          <w:rFonts w:ascii="Times New Roman" w:eastAsia="Times New Roman" w:hAnsi="Times New Roman" w:cs="Times New Roman"/>
          <w:bCs/>
          <w:color w:val="000000"/>
          <w:sz w:val="24"/>
          <w:szCs w:val="24"/>
          <w:vertAlign w:val="subscript"/>
        </w:rPr>
        <w:t>4</w:t>
      </w:r>
      <w:r w:rsidRPr="006416DD">
        <w:rPr>
          <w:rFonts w:ascii="Times New Roman" w:eastAsia="Times New Roman" w:hAnsi="Times New Roman" w:cs="Times New Roman"/>
          <w:color w:val="000000"/>
          <w:sz w:val="24"/>
          <w:szCs w:val="24"/>
        </w:rPr>
        <w:t>.</w:t>
      </w:r>
    </w:p>
    <w:p w14:paraId="40C6DCA4"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280B4BDB"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As needed, make dilutions in </w:t>
      </w:r>
      <w:r w:rsidRPr="006416DD">
        <w:rPr>
          <w:rFonts w:ascii="Times New Roman" w:eastAsia="Times New Roman" w:hAnsi="Times New Roman" w:cs="Times New Roman"/>
          <w:bCs/>
          <w:color w:val="000000"/>
          <w:sz w:val="24"/>
          <w:szCs w:val="24"/>
        </w:rPr>
        <w:t>HPLC grade water</w:t>
      </w:r>
      <w:r w:rsidRPr="006416DD">
        <w:rPr>
          <w:rFonts w:ascii="Times New Roman" w:eastAsia="Times New Roman" w:hAnsi="Times New Roman" w:cs="Times New Roman"/>
          <w:color w:val="000000"/>
          <w:sz w:val="24"/>
          <w:szCs w:val="24"/>
        </w:rPr>
        <w:t xml:space="preserve"> using class A volumetric flasks and gas-tight syringes or equivalent. </w:t>
      </w:r>
    </w:p>
    <w:p w14:paraId="5469E6F3"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7DCDE2AC"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b/>
          <w:color w:val="000000"/>
          <w:sz w:val="24"/>
          <w:szCs w:val="24"/>
        </w:rPr>
        <w:t xml:space="preserve">No diquat was detected for low treatment. </w:t>
      </w:r>
    </w:p>
    <w:p w14:paraId="5E7DDDFD"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rPr>
      </w:pPr>
      <w:r w:rsidRPr="006416DD">
        <w:rPr>
          <w:rFonts w:ascii="Times New Roman" w:eastAsia="Times New Roman" w:hAnsi="Times New Roman" w:cs="Times New Roman"/>
          <w:b/>
          <w:color w:val="000000"/>
          <w:sz w:val="24"/>
          <w:szCs w:val="24"/>
        </w:rPr>
        <w:t xml:space="preserve">For high level (10 ppm </w:t>
      </w:r>
      <w:proofErr w:type="spellStart"/>
      <w:r w:rsidRPr="006416DD">
        <w:rPr>
          <w:rFonts w:ascii="Times New Roman" w:eastAsia="Times New Roman" w:hAnsi="Times New Roman" w:cs="Times New Roman"/>
          <w:b/>
          <w:color w:val="000000"/>
          <w:sz w:val="24"/>
          <w:szCs w:val="24"/>
        </w:rPr>
        <w:t>a.i</w:t>
      </w:r>
      <w:proofErr w:type="spellEnd"/>
      <w:r w:rsidRPr="006416DD">
        <w:rPr>
          <w:rFonts w:ascii="Times New Roman" w:eastAsia="Times New Roman" w:hAnsi="Times New Roman" w:cs="Times New Roman"/>
          <w:b/>
          <w:color w:val="000000"/>
          <w:sz w:val="24"/>
          <w:szCs w:val="24"/>
        </w:rPr>
        <w:t xml:space="preserve">) Rep. A and B has 14.2 and 10.5 % nominal respectively. No peak was detected for Rep. C.  </w:t>
      </w:r>
    </w:p>
    <w:p w14:paraId="1DBA1658"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06F7E2DF"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u w:val="single"/>
        </w:rPr>
      </w:pPr>
      <w:r w:rsidRPr="006416DD">
        <w:rPr>
          <w:rFonts w:ascii="Times New Roman" w:eastAsia="Times New Roman" w:hAnsi="Times New Roman" w:cs="Times New Roman"/>
          <w:b/>
          <w:color w:val="000000"/>
          <w:sz w:val="24"/>
          <w:szCs w:val="24"/>
          <w:u w:val="single"/>
        </w:rPr>
        <w:t>Trial # 5</w:t>
      </w:r>
    </w:p>
    <w:p w14:paraId="6EC741A0" w14:textId="77777777" w:rsidR="00347532" w:rsidRPr="006416DD" w:rsidRDefault="00347532" w:rsidP="00347532">
      <w:pPr>
        <w:spacing w:after="0" w:line="240" w:lineRule="auto"/>
        <w:rPr>
          <w:rFonts w:ascii="Times New Roman" w:eastAsia="Times New Roman" w:hAnsi="Times New Roman" w:cs="Times New Roman"/>
          <w:bCs/>
          <w:color w:val="000000"/>
          <w:sz w:val="24"/>
          <w:szCs w:val="24"/>
        </w:rPr>
      </w:pPr>
    </w:p>
    <w:p w14:paraId="6D2D954D"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bCs/>
          <w:color w:val="000000"/>
          <w:sz w:val="24"/>
          <w:szCs w:val="24"/>
        </w:rPr>
        <w:t>P</w:t>
      </w:r>
      <w:r w:rsidRPr="006416DD">
        <w:rPr>
          <w:rFonts w:ascii="Times New Roman" w:eastAsia="Times New Roman" w:hAnsi="Times New Roman" w:cs="Times New Roman"/>
          <w:color w:val="000000"/>
          <w:sz w:val="24"/>
          <w:szCs w:val="24"/>
        </w:rPr>
        <w:t xml:space="preserve">repare Diquat calibration standards in </w:t>
      </w:r>
      <w:r w:rsidRPr="006416DD">
        <w:rPr>
          <w:rFonts w:ascii="Times New Roman" w:eastAsia="Times New Roman" w:hAnsi="Times New Roman" w:cs="Times New Roman"/>
          <w:bCs/>
          <w:color w:val="000000"/>
          <w:sz w:val="24"/>
          <w:szCs w:val="24"/>
        </w:rPr>
        <w:t>HPLC grade water</w:t>
      </w:r>
      <w:r w:rsidRPr="006416DD">
        <w:rPr>
          <w:rFonts w:ascii="Times New Roman" w:eastAsia="Times New Roman" w:hAnsi="Times New Roman" w:cs="Times New Roman"/>
          <w:b/>
          <w:bCs/>
          <w:color w:val="000000"/>
          <w:sz w:val="24"/>
          <w:szCs w:val="24"/>
          <w:vertAlign w:val="subscript"/>
        </w:rPr>
        <w:t xml:space="preserve"> </w:t>
      </w:r>
      <w:r w:rsidRPr="006416DD">
        <w:rPr>
          <w:rFonts w:ascii="Times New Roman" w:eastAsia="Times New Roman" w:hAnsi="Times New Roman" w:cs="Times New Roman"/>
          <w:color w:val="000000"/>
          <w:sz w:val="24"/>
          <w:szCs w:val="24"/>
        </w:rPr>
        <w:t>using Class A volumetric flasks and gas-tight syringes or equivalent.</w:t>
      </w:r>
    </w:p>
    <w:p w14:paraId="08C5A6AF"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Turn on reflux condenser and heating mantle an hour prior to refluxing the samples.</w:t>
      </w:r>
    </w:p>
    <w:p w14:paraId="219836DB"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lastRenderedPageBreak/>
        <w:t>Weigh 2.00 grams of sediment into a 125 mL round bottom flask.  Fortify recovery samples with appropriate diquat stock solutions. Unfortified sediment will serve as the matrix blank. HPLC water will serve as reagent blank.</w:t>
      </w:r>
    </w:p>
    <w:p w14:paraId="677D3AA2"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4A3F5934"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Add </w:t>
      </w:r>
      <w:r w:rsidRPr="006416DD">
        <w:rPr>
          <w:rFonts w:ascii="Times New Roman" w:eastAsia="Times New Roman" w:hAnsi="Times New Roman" w:cs="Times New Roman"/>
          <w:b/>
          <w:color w:val="000000"/>
          <w:sz w:val="24"/>
          <w:szCs w:val="24"/>
        </w:rPr>
        <w:t xml:space="preserve">25 mL </w:t>
      </w:r>
      <w:r w:rsidRPr="006416DD">
        <w:rPr>
          <w:rFonts w:ascii="Times New Roman" w:eastAsia="Times New Roman" w:hAnsi="Times New Roman" w:cs="Times New Roman"/>
          <w:b/>
          <w:bCs/>
          <w:color w:val="000000"/>
          <w:sz w:val="24"/>
          <w:szCs w:val="24"/>
        </w:rPr>
        <w:t>2M H</w:t>
      </w:r>
      <w:r w:rsidRPr="006416DD">
        <w:rPr>
          <w:rFonts w:ascii="Times New Roman" w:eastAsia="Times New Roman" w:hAnsi="Times New Roman" w:cs="Times New Roman"/>
          <w:b/>
          <w:bCs/>
          <w:color w:val="000000"/>
          <w:sz w:val="24"/>
          <w:szCs w:val="24"/>
          <w:vertAlign w:val="subscript"/>
        </w:rPr>
        <w:t>2</w:t>
      </w:r>
      <w:r w:rsidRPr="006416DD">
        <w:rPr>
          <w:rFonts w:ascii="Times New Roman" w:eastAsia="Times New Roman" w:hAnsi="Times New Roman" w:cs="Times New Roman"/>
          <w:b/>
          <w:bCs/>
          <w:color w:val="000000"/>
          <w:sz w:val="24"/>
          <w:szCs w:val="24"/>
        </w:rPr>
        <w:t>SO</w:t>
      </w:r>
      <w:r w:rsidRPr="006416DD">
        <w:rPr>
          <w:rFonts w:ascii="Times New Roman" w:eastAsia="Times New Roman" w:hAnsi="Times New Roman" w:cs="Times New Roman"/>
          <w:b/>
          <w:bCs/>
          <w:color w:val="000000"/>
          <w:sz w:val="24"/>
          <w:szCs w:val="24"/>
          <w:vertAlign w:val="subscript"/>
        </w:rPr>
        <w:t>4</w:t>
      </w:r>
      <w:r w:rsidRPr="006416DD">
        <w:rPr>
          <w:rFonts w:ascii="Times New Roman" w:eastAsia="Times New Roman" w:hAnsi="Times New Roman" w:cs="Times New Roman"/>
          <w:color w:val="000000"/>
          <w:sz w:val="24"/>
          <w:szCs w:val="24"/>
        </w:rPr>
        <w:t xml:space="preserve"> using graduated cylinder or equivalent to each sample then reflux samples for </w:t>
      </w:r>
      <w:r w:rsidRPr="006416DD">
        <w:rPr>
          <w:rFonts w:ascii="Times New Roman" w:eastAsia="Times New Roman" w:hAnsi="Times New Roman" w:cs="Times New Roman"/>
          <w:b/>
          <w:color w:val="000000"/>
          <w:sz w:val="24"/>
          <w:szCs w:val="24"/>
        </w:rPr>
        <w:t>4 hours</w:t>
      </w:r>
      <w:r w:rsidRPr="006416DD">
        <w:rPr>
          <w:rFonts w:ascii="Times New Roman" w:eastAsia="Times New Roman" w:hAnsi="Times New Roman" w:cs="Times New Roman"/>
          <w:color w:val="000000"/>
          <w:sz w:val="24"/>
          <w:szCs w:val="24"/>
        </w:rPr>
        <w:t xml:space="preserve">.  </w:t>
      </w:r>
    </w:p>
    <w:p w14:paraId="7B4DFF7F"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7A4FA2A5"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Once refluxing has started, check on the samples periodically. Adjust the temperature so that bubbling is steady and uniform. </w:t>
      </w:r>
    </w:p>
    <w:p w14:paraId="5C1F895A"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40E533D0"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Once refluxing is complete, allow samples to cool down. Transfer samples into a pre-labeled 50 mL propylene tubes. Adjust volume to 40 mL mark by rinsing the inside of the condenser and round bottom flask with HPLC H</w:t>
      </w:r>
      <w:r w:rsidRPr="006416DD">
        <w:rPr>
          <w:rFonts w:ascii="Times New Roman" w:eastAsia="Times New Roman" w:hAnsi="Times New Roman" w:cs="Times New Roman"/>
          <w:color w:val="000000"/>
          <w:sz w:val="24"/>
          <w:szCs w:val="24"/>
          <w:vertAlign w:val="subscript"/>
        </w:rPr>
        <w:t>2</w:t>
      </w:r>
      <w:r w:rsidRPr="006416DD">
        <w:rPr>
          <w:rFonts w:ascii="Times New Roman" w:eastAsia="Times New Roman" w:hAnsi="Times New Roman" w:cs="Times New Roman"/>
          <w:color w:val="000000"/>
          <w:sz w:val="24"/>
          <w:szCs w:val="24"/>
        </w:rPr>
        <w:t xml:space="preserve">O. </w:t>
      </w:r>
    </w:p>
    <w:p w14:paraId="34017E8A"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38605504"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Centrifuge samples at 3000 rpm for 10 minutes and transfer extracts into a new pre-labeled 50 mL propylene tubes. </w:t>
      </w:r>
    </w:p>
    <w:p w14:paraId="62AA4EF8"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3AA47C1A"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As needed, make dilutions in </w:t>
      </w:r>
      <w:r w:rsidRPr="006416DD">
        <w:rPr>
          <w:rFonts w:ascii="Times New Roman" w:eastAsia="Times New Roman" w:hAnsi="Times New Roman" w:cs="Times New Roman"/>
          <w:bCs/>
          <w:color w:val="000000"/>
          <w:sz w:val="24"/>
          <w:szCs w:val="24"/>
        </w:rPr>
        <w:t>HPLC grade water</w:t>
      </w:r>
      <w:r w:rsidRPr="006416DD">
        <w:rPr>
          <w:rFonts w:ascii="Times New Roman" w:eastAsia="Times New Roman" w:hAnsi="Times New Roman" w:cs="Times New Roman"/>
          <w:color w:val="000000"/>
          <w:sz w:val="24"/>
          <w:szCs w:val="24"/>
        </w:rPr>
        <w:t xml:space="preserve"> using plastic tube and </w:t>
      </w:r>
      <w:proofErr w:type="spellStart"/>
      <w:r w:rsidRPr="006416DD">
        <w:rPr>
          <w:rFonts w:ascii="Times New Roman" w:eastAsia="Times New Roman" w:hAnsi="Times New Roman" w:cs="Times New Roman"/>
          <w:color w:val="000000"/>
          <w:sz w:val="24"/>
          <w:szCs w:val="24"/>
        </w:rPr>
        <w:t>eppendorf</w:t>
      </w:r>
      <w:proofErr w:type="spellEnd"/>
      <w:r w:rsidRPr="006416DD">
        <w:rPr>
          <w:rFonts w:ascii="Times New Roman" w:eastAsia="Times New Roman" w:hAnsi="Times New Roman" w:cs="Times New Roman"/>
          <w:color w:val="000000"/>
          <w:sz w:val="24"/>
          <w:szCs w:val="24"/>
        </w:rPr>
        <w:t xml:space="preserve"> pipette. </w:t>
      </w:r>
    </w:p>
    <w:p w14:paraId="5339BC86"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69023AAB"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rPr>
      </w:pPr>
      <w:r w:rsidRPr="006416DD">
        <w:rPr>
          <w:rFonts w:ascii="Times New Roman" w:eastAsia="Times New Roman" w:hAnsi="Times New Roman" w:cs="Times New Roman"/>
          <w:b/>
          <w:color w:val="000000"/>
          <w:sz w:val="24"/>
          <w:szCs w:val="24"/>
        </w:rPr>
        <w:t>No diquat was detected for low treatment.</w:t>
      </w:r>
    </w:p>
    <w:p w14:paraId="159191BC"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rPr>
      </w:pPr>
      <w:r w:rsidRPr="006416DD">
        <w:rPr>
          <w:rFonts w:ascii="Times New Roman" w:eastAsia="Times New Roman" w:hAnsi="Times New Roman" w:cs="Times New Roman"/>
          <w:b/>
          <w:color w:val="000000"/>
          <w:sz w:val="24"/>
          <w:szCs w:val="24"/>
        </w:rPr>
        <w:t xml:space="preserve">For high level (10 ppm </w:t>
      </w:r>
      <w:proofErr w:type="spellStart"/>
      <w:r w:rsidRPr="006416DD">
        <w:rPr>
          <w:rFonts w:ascii="Times New Roman" w:eastAsia="Times New Roman" w:hAnsi="Times New Roman" w:cs="Times New Roman"/>
          <w:b/>
          <w:color w:val="000000"/>
          <w:sz w:val="24"/>
          <w:szCs w:val="24"/>
        </w:rPr>
        <w:t>a.i</w:t>
      </w:r>
      <w:proofErr w:type="spellEnd"/>
      <w:r w:rsidRPr="006416DD">
        <w:rPr>
          <w:rFonts w:ascii="Times New Roman" w:eastAsia="Times New Roman" w:hAnsi="Times New Roman" w:cs="Times New Roman"/>
          <w:b/>
          <w:color w:val="000000"/>
          <w:sz w:val="24"/>
          <w:szCs w:val="24"/>
        </w:rPr>
        <w:t>) &lt;LOQ all extrapolated value.</w:t>
      </w:r>
    </w:p>
    <w:p w14:paraId="0C908416"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1F27E89B"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u w:val="single"/>
        </w:rPr>
      </w:pPr>
      <w:r w:rsidRPr="006416DD">
        <w:rPr>
          <w:rFonts w:ascii="Times New Roman" w:eastAsia="Times New Roman" w:hAnsi="Times New Roman" w:cs="Times New Roman"/>
          <w:b/>
          <w:color w:val="000000"/>
          <w:sz w:val="24"/>
          <w:szCs w:val="24"/>
          <w:u w:val="single"/>
        </w:rPr>
        <w:t>Trial # 6</w:t>
      </w:r>
    </w:p>
    <w:p w14:paraId="59134704"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u w:val="single"/>
        </w:rPr>
      </w:pPr>
    </w:p>
    <w:p w14:paraId="539853F2"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bCs/>
          <w:color w:val="000000"/>
          <w:sz w:val="24"/>
          <w:szCs w:val="24"/>
        </w:rPr>
        <w:t>P</w:t>
      </w:r>
      <w:r w:rsidRPr="006416DD">
        <w:rPr>
          <w:rFonts w:ascii="Times New Roman" w:eastAsia="Times New Roman" w:hAnsi="Times New Roman" w:cs="Times New Roman"/>
          <w:color w:val="000000"/>
          <w:sz w:val="24"/>
          <w:szCs w:val="24"/>
        </w:rPr>
        <w:t xml:space="preserve">repare Diquat calibration standards in </w:t>
      </w:r>
      <w:r w:rsidRPr="006416DD">
        <w:rPr>
          <w:rFonts w:ascii="Times New Roman" w:eastAsia="Times New Roman" w:hAnsi="Times New Roman" w:cs="Times New Roman"/>
          <w:bCs/>
          <w:color w:val="000000"/>
          <w:sz w:val="24"/>
          <w:szCs w:val="24"/>
        </w:rPr>
        <w:t>HPLC grade water</w:t>
      </w:r>
      <w:r w:rsidRPr="006416DD">
        <w:rPr>
          <w:rFonts w:ascii="Times New Roman" w:eastAsia="Times New Roman" w:hAnsi="Times New Roman" w:cs="Times New Roman"/>
          <w:b/>
          <w:bCs/>
          <w:color w:val="000000"/>
          <w:sz w:val="24"/>
          <w:szCs w:val="24"/>
          <w:vertAlign w:val="subscript"/>
        </w:rPr>
        <w:t xml:space="preserve"> </w:t>
      </w:r>
      <w:r w:rsidRPr="006416DD">
        <w:rPr>
          <w:rFonts w:ascii="Times New Roman" w:eastAsia="Times New Roman" w:hAnsi="Times New Roman" w:cs="Times New Roman"/>
          <w:color w:val="000000"/>
          <w:sz w:val="24"/>
          <w:szCs w:val="24"/>
        </w:rPr>
        <w:t>using Class A volumetric flasks and gas-tight syringes or equivalent.</w:t>
      </w:r>
    </w:p>
    <w:p w14:paraId="15D94F8C"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Turn on reflux condenser and heating mantle an hour prior to refluxing the samples.</w:t>
      </w:r>
    </w:p>
    <w:p w14:paraId="4CCD5F29"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Weigh 2.00 grams of sediment into a 125 mL round bottom flask.  Fortify recovery samples with appropriate diquat stock solutions. Unfortified sediment will serve as the matrix blank. HPLC water will serve as reagent blank.</w:t>
      </w:r>
    </w:p>
    <w:p w14:paraId="7DC895A9"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13227892"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Add </w:t>
      </w:r>
      <w:r w:rsidRPr="006416DD">
        <w:rPr>
          <w:rFonts w:ascii="Times New Roman" w:eastAsia="Times New Roman" w:hAnsi="Times New Roman" w:cs="Times New Roman"/>
          <w:b/>
          <w:color w:val="000000"/>
          <w:sz w:val="24"/>
          <w:szCs w:val="24"/>
        </w:rPr>
        <w:t xml:space="preserve">25 mL </w:t>
      </w:r>
      <w:r w:rsidRPr="006416DD">
        <w:rPr>
          <w:rFonts w:ascii="Times New Roman" w:eastAsia="Times New Roman" w:hAnsi="Times New Roman" w:cs="Times New Roman"/>
          <w:b/>
          <w:bCs/>
          <w:color w:val="000000"/>
          <w:sz w:val="24"/>
          <w:szCs w:val="24"/>
        </w:rPr>
        <w:t>9M H</w:t>
      </w:r>
      <w:r w:rsidRPr="006416DD">
        <w:rPr>
          <w:rFonts w:ascii="Times New Roman" w:eastAsia="Times New Roman" w:hAnsi="Times New Roman" w:cs="Times New Roman"/>
          <w:b/>
          <w:bCs/>
          <w:color w:val="000000"/>
          <w:sz w:val="24"/>
          <w:szCs w:val="24"/>
          <w:vertAlign w:val="subscript"/>
        </w:rPr>
        <w:t>2</w:t>
      </w:r>
      <w:r w:rsidRPr="006416DD">
        <w:rPr>
          <w:rFonts w:ascii="Times New Roman" w:eastAsia="Times New Roman" w:hAnsi="Times New Roman" w:cs="Times New Roman"/>
          <w:b/>
          <w:bCs/>
          <w:color w:val="000000"/>
          <w:sz w:val="24"/>
          <w:szCs w:val="24"/>
        </w:rPr>
        <w:t>SO</w:t>
      </w:r>
      <w:r w:rsidRPr="006416DD">
        <w:rPr>
          <w:rFonts w:ascii="Times New Roman" w:eastAsia="Times New Roman" w:hAnsi="Times New Roman" w:cs="Times New Roman"/>
          <w:b/>
          <w:bCs/>
          <w:color w:val="000000"/>
          <w:sz w:val="24"/>
          <w:szCs w:val="24"/>
          <w:vertAlign w:val="subscript"/>
        </w:rPr>
        <w:t>4</w:t>
      </w:r>
      <w:r w:rsidRPr="006416DD">
        <w:rPr>
          <w:rFonts w:ascii="Times New Roman" w:eastAsia="Times New Roman" w:hAnsi="Times New Roman" w:cs="Times New Roman"/>
          <w:color w:val="000000"/>
          <w:sz w:val="24"/>
          <w:szCs w:val="24"/>
        </w:rPr>
        <w:t xml:space="preserve"> using graduated cylinder or equivalent to each sample then reflux samples for </w:t>
      </w:r>
      <w:r w:rsidRPr="006416DD">
        <w:rPr>
          <w:rFonts w:ascii="Times New Roman" w:eastAsia="Times New Roman" w:hAnsi="Times New Roman" w:cs="Times New Roman"/>
          <w:b/>
          <w:color w:val="000000"/>
          <w:sz w:val="24"/>
          <w:szCs w:val="24"/>
        </w:rPr>
        <w:t>4 hours</w:t>
      </w:r>
      <w:r w:rsidRPr="006416DD">
        <w:rPr>
          <w:rFonts w:ascii="Times New Roman" w:eastAsia="Times New Roman" w:hAnsi="Times New Roman" w:cs="Times New Roman"/>
          <w:color w:val="000000"/>
          <w:sz w:val="24"/>
          <w:szCs w:val="24"/>
        </w:rPr>
        <w:t xml:space="preserve">.  </w:t>
      </w:r>
    </w:p>
    <w:p w14:paraId="2C783C67"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1BB1FA36"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Once refluxing has started, check on the samples periodically. Adjust the temperature so that bubbling is steady and uniform. </w:t>
      </w:r>
    </w:p>
    <w:p w14:paraId="15D8A557"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334BA52A"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Once refluxing is complete, allow samples to cool down. Transfer samples into a pre-labeled 50 mL propylene tubes. Adjust volume to 40 mL mark by rinsing the inside of the condenser and round bottom flask with HPLC H</w:t>
      </w:r>
      <w:r w:rsidRPr="006416DD">
        <w:rPr>
          <w:rFonts w:ascii="Times New Roman" w:eastAsia="Times New Roman" w:hAnsi="Times New Roman" w:cs="Times New Roman"/>
          <w:color w:val="000000"/>
          <w:sz w:val="24"/>
          <w:szCs w:val="24"/>
          <w:vertAlign w:val="subscript"/>
        </w:rPr>
        <w:t>2</w:t>
      </w:r>
      <w:r w:rsidRPr="006416DD">
        <w:rPr>
          <w:rFonts w:ascii="Times New Roman" w:eastAsia="Times New Roman" w:hAnsi="Times New Roman" w:cs="Times New Roman"/>
          <w:color w:val="000000"/>
          <w:sz w:val="24"/>
          <w:szCs w:val="24"/>
        </w:rPr>
        <w:t xml:space="preserve">O. </w:t>
      </w:r>
    </w:p>
    <w:p w14:paraId="780C1CB0"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03B58361"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Centrifuge samples at 3000 rpm for 10 minutes and transfer extracts into a new pre-labeled 50 mL propylene tubes. </w:t>
      </w:r>
    </w:p>
    <w:p w14:paraId="657DC207"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248983AD"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r w:rsidRPr="006416DD">
        <w:rPr>
          <w:rFonts w:ascii="Times New Roman" w:eastAsia="Times New Roman" w:hAnsi="Times New Roman" w:cs="Times New Roman"/>
          <w:color w:val="000000"/>
          <w:sz w:val="24"/>
          <w:szCs w:val="24"/>
        </w:rPr>
        <w:t xml:space="preserve">As needed, make dilutions in </w:t>
      </w:r>
      <w:r w:rsidRPr="006416DD">
        <w:rPr>
          <w:rFonts w:ascii="Times New Roman" w:eastAsia="Times New Roman" w:hAnsi="Times New Roman" w:cs="Times New Roman"/>
          <w:bCs/>
          <w:color w:val="000000"/>
          <w:sz w:val="24"/>
          <w:szCs w:val="24"/>
        </w:rPr>
        <w:t>HPLC grade water</w:t>
      </w:r>
      <w:r w:rsidRPr="006416DD">
        <w:rPr>
          <w:rFonts w:ascii="Times New Roman" w:eastAsia="Times New Roman" w:hAnsi="Times New Roman" w:cs="Times New Roman"/>
          <w:color w:val="000000"/>
          <w:sz w:val="24"/>
          <w:szCs w:val="24"/>
        </w:rPr>
        <w:t xml:space="preserve"> using plastic tube and </w:t>
      </w:r>
      <w:proofErr w:type="spellStart"/>
      <w:r w:rsidRPr="006416DD">
        <w:rPr>
          <w:rFonts w:ascii="Times New Roman" w:eastAsia="Times New Roman" w:hAnsi="Times New Roman" w:cs="Times New Roman"/>
          <w:color w:val="000000"/>
          <w:sz w:val="24"/>
          <w:szCs w:val="24"/>
        </w:rPr>
        <w:t>eppendorf</w:t>
      </w:r>
      <w:proofErr w:type="spellEnd"/>
      <w:r w:rsidRPr="006416DD">
        <w:rPr>
          <w:rFonts w:ascii="Times New Roman" w:eastAsia="Times New Roman" w:hAnsi="Times New Roman" w:cs="Times New Roman"/>
          <w:color w:val="000000"/>
          <w:sz w:val="24"/>
          <w:szCs w:val="24"/>
        </w:rPr>
        <w:t xml:space="preserve"> pipette. </w:t>
      </w:r>
    </w:p>
    <w:p w14:paraId="4A8D445C"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28846653" w14:textId="77777777" w:rsidR="00347532" w:rsidRPr="006416DD" w:rsidRDefault="00347532" w:rsidP="00347532">
      <w:pPr>
        <w:spacing w:after="0" w:line="240" w:lineRule="auto"/>
        <w:rPr>
          <w:rFonts w:ascii="Times New Roman" w:eastAsia="Times New Roman" w:hAnsi="Times New Roman" w:cs="Times New Roman"/>
          <w:color w:val="000000"/>
          <w:sz w:val="24"/>
          <w:szCs w:val="24"/>
        </w:rPr>
      </w:pPr>
    </w:p>
    <w:p w14:paraId="7A563D04" w14:textId="77777777" w:rsidR="00347532" w:rsidRPr="006416DD" w:rsidRDefault="00347532" w:rsidP="00347532">
      <w:pPr>
        <w:spacing w:after="0" w:line="240" w:lineRule="auto"/>
        <w:rPr>
          <w:rFonts w:ascii="Times New Roman" w:eastAsia="Times New Roman" w:hAnsi="Times New Roman" w:cs="Times New Roman"/>
          <w:b/>
          <w:color w:val="000000"/>
          <w:sz w:val="24"/>
          <w:szCs w:val="24"/>
        </w:rPr>
      </w:pPr>
      <w:r w:rsidRPr="006416DD">
        <w:rPr>
          <w:rFonts w:ascii="Times New Roman" w:eastAsia="Times New Roman" w:hAnsi="Times New Roman" w:cs="Times New Roman"/>
          <w:b/>
          <w:color w:val="000000"/>
          <w:sz w:val="24"/>
          <w:szCs w:val="24"/>
        </w:rPr>
        <w:t>The recoveries for low treatment were 23.0 to 25.5 % of nominal and for high treatment the recoveries were 25.3 to 27.7% of nominal.  All are extrapolated value.</w:t>
      </w:r>
    </w:p>
    <w:p w14:paraId="596FAB80" w14:textId="77777777" w:rsidR="00347532" w:rsidRDefault="00347532" w:rsidP="00347532"/>
    <w:p w14:paraId="5FA3583E" w14:textId="6525058E" w:rsidR="00ED7567" w:rsidRDefault="00ED7567" w:rsidP="00C857E6">
      <w:pPr>
        <w:rPr>
          <w:rFonts w:ascii="Book Antiqua" w:hAnsi="Book Antiqua"/>
          <w:sz w:val="32"/>
          <w:szCs w:val="32"/>
        </w:rPr>
      </w:pPr>
      <w:r w:rsidRPr="00ED7567">
        <w:rPr>
          <w:rFonts w:ascii="Book Antiqua" w:hAnsi="Book Antiqua"/>
          <w:noProof/>
          <w:sz w:val="32"/>
          <w:szCs w:val="32"/>
        </w:rPr>
        <w:drawing>
          <wp:inline distT="0" distB="0" distL="0" distR="0" wp14:anchorId="73EB662B" wp14:editId="32D0C767">
            <wp:extent cx="5943600" cy="4457065"/>
            <wp:effectExtent l="0" t="0" r="0" b="635"/>
            <wp:docPr id="6" name="Picture 6" descr="S:\Active Projects\Elodea\Photos\Sports Lake\Sports Lake Elodea Removal 5.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ctive Projects\Elodea\Photos\Sports Lake\Sports Lake Elodea Removal 5.4.1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4457065"/>
                    </a:xfrm>
                    <a:prstGeom prst="rect">
                      <a:avLst/>
                    </a:prstGeom>
                    <a:noFill/>
                    <a:ln>
                      <a:noFill/>
                    </a:ln>
                  </pic:spPr>
                </pic:pic>
              </a:graphicData>
            </a:graphic>
          </wp:inline>
        </w:drawing>
      </w:r>
    </w:p>
    <w:p w14:paraId="24FF3E27" w14:textId="063ED412" w:rsidR="00EC6BCA" w:rsidRPr="00EC6BCA" w:rsidRDefault="00EC6BCA" w:rsidP="00C857E6">
      <w:pPr>
        <w:rPr>
          <w:rFonts w:ascii="Book Antiqua" w:hAnsi="Book Antiqua"/>
          <w:sz w:val="32"/>
          <w:szCs w:val="32"/>
        </w:rPr>
      </w:pPr>
    </w:p>
    <w:sectPr w:rsidR="00EC6BCA" w:rsidRPr="00EC6BC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37D563" w14:textId="77777777" w:rsidR="000A6CA1" w:rsidRDefault="000A6CA1" w:rsidP="001D7BB0">
      <w:pPr>
        <w:spacing w:after="0" w:line="240" w:lineRule="auto"/>
      </w:pPr>
      <w:r>
        <w:separator/>
      </w:r>
    </w:p>
  </w:endnote>
  <w:endnote w:type="continuationSeparator" w:id="0">
    <w:p w14:paraId="0A23F05D" w14:textId="77777777" w:rsidR="000A6CA1" w:rsidRDefault="000A6CA1" w:rsidP="001D7B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5CC4DA" w14:textId="77777777" w:rsidR="000A6CA1" w:rsidRDefault="000A6CA1" w:rsidP="001D7BB0">
      <w:pPr>
        <w:spacing w:after="0" w:line="240" w:lineRule="auto"/>
      </w:pPr>
      <w:r>
        <w:separator/>
      </w:r>
    </w:p>
  </w:footnote>
  <w:footnote w:type="continuationSeparator" w:id="0">
    <w:p w14:paraId="45783B9E" w14:textId="77777777" w:rsidR="000A6CA1" w:rsidRDefault="000A6CA1" w:rsidP="001D7BB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FF0DC4"/>
    <w:multiLevelType w:val="hybridMultilevel"/>
    <w:tmpl w:val="7FB4AD8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7643C79"/>
    <w:multiLevelType w:val="hybridMultilevel"/>
    <w:tmpl w:val="612A2674"/>
    <w:lvl w:ilvl="0" w:tplc="6D9C578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6B365159"/>
    <w:multiLevelType w:val="hybridMultilevel"/>
    <w:tmpl w:val="0AA4899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3910"/>
    <w:rsid w:val="000A6CA1"/>
    <w:rsid w:val="001038D9"/>
    <w:rsid w:val="00116B1E"/>
    <w:rsid w:val="0012130C"/>
    <w:rsid w:val="00180FE1"/>
    <w:rsid w:val="001D7BB0"/>
    <w:rsid w:val="00247BAC"/>
    <w:rsid w:val="00272D8D"/>
    <w:rsid w:val="0027464E"/>
    <w:rsid w:val="00293F5A"/>
    <w:rsid w:val="002A2095"/>
    <w:rsid w:val="002A3787"/>
    <w:rsid w:val="00347532"/>
    <w:rsid w:val="00410DE9"/>
    <w:rsid w:val="00495006"/>
    <w:rsid w:val="00507A62"/>
    <w:rsid w:val="00527DDA"/>
    <w:rsid w:val="0056108D"/>
    <w:rsid w:val="005B3DE0"/>
    <w:rsid w:val="006032F9"/>
    <w:rsid w:val="006E6864"/>
    <w:rsid w:val="007467E8"/>
    <w:rsid w:val="00783C22"/>
    <w:rsid w:val="00791C31"/>
    <w:rsid w:val="00821560"/>
    <w:rsid w:val="00870C01"/>
    <w:rsid w:val="00886088"/>
    <w:rsid w:val="008C3267"/>
    <w:rsid w:val="00905B04"/>
    <w:rsid w:val="00A73910"/>
    <w:rsid w:val="00AA0404"/>
    <w:rsid w:val="00B42109"/>
    <w:rsid w:val="00BD7642"/>
    <w:rsid w:val="00C35C15"/>
    <w:rsid w:val="00C857E6"/>
    <w:rsid w:val="00D75A19"/>
    <w:rsid w:val="00D95E84"/>
    <w:rsid w:val="00DA0A38"/>
    <w:rsid w:val="00DD2591"/>
    <w:rsid w:val="00EC6BCA"/>
    <w:rsid w:val="00ED7567"/>
    <w:rsid w:val="00F01CED"/>
    <w:rsid w:val="00F0670D"/>
    <w:rsid w:val="00FD74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352729"/>
  <w15:chartTrackingRefBased/>
  <w15:docId w15:val="{3ED66002-D388-485E-98A4-9E9367F20F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C6BCA"/>
    <w:pPr>
      <w:ind w:left="720"/>
      <w:contextualSpacing/>
    </w:pPr>
  </w:style>
  <w:style w:type="paragraph" w:styleId="Header">
    <w:name w:val="header"/>
    <w:basedOn w:val="Normal"/>
    <w:link w:val="HeaderChar"/>
    <w:uiPriority w:val="99"/>
    <w:unhideWhenUsed/>
    <w:rsid w:val="001D7B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7BB0"/>
  </w:style>
  <w:style w:type="paragraph" w:styleId="Footer">
    <w:name w:val="footer"/>
    <w:basedOn w:val="Normal"/>
    <w:link w:val="FooterChar"/>
    <w:uiPriority w:val="99"/>
    <w:unhideWhenUsed/>
    <w:rsid w:val="001D7B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7B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0.jpe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50F715-F67B-4923-9732-7805794D8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21</Pages>
  <Words>2674</Words>
  <Characters>15248</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Puera</dc:creator>
  <cp:keywords/>
  <dc:description/>
  <cp:lastModifiedBy>Jennifer Puera</cp:lastModifiedBy>
  <cp:revision>4</cp:revision>
  <dcterms:created xsi:type="dcterms:W3CDTF">2018-12-29T00:27:00Z</dcterms:created>
  <dcterms:modified xsi:type="dcterms:W3CDTF">2018-12-31T19:14:00Z</dcterms:modified>
</cp:coreProperties>
</file>